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19AF4" w14:textId="77777777" w:rsidR="00A91086" w:rsidRPr="00A91086" w:rsidRDefault="00A91086" w:rsidP="00A91086">
      <w:pPr>
        <w:jc w:val="both"/>
        <w:rPr>
          <w:b/>
          <w:bCs/>
        </w:rPr>
      </w:pPr>
      <w:r w:rsidRPr="00A91086">
        <w:rPr>
          <w:b/>
          <w:bCs/>
        </w:rPr>
        <w:t>XXIX </w:t>
      </w:r>
    </w:p>
    <w:p w14:paraId="16DD15EE" w14:textId="4EBE3669" w:rsidR="004044DB" w:rsidRDefault="00A91086" w:rsidP="00DC6B9D">
      <w:pPr>
        <w:jc w:val="both"/>
      </w:pPr>
      <w:r>
        <w:t>Joana adquiriu, na condição de consumidora final, um automóvel em uma das concessionárias da sociedade empresária Carros S.A., com pagamento parcelado, e a sociedade empresária passou a debitar, mês a mês, o triplo do valor pactuado para cada parcela, o que ficou comprovado pela simples análise dos contratos e dos seus extratos bancários, com o débito dos valores em triplo.</w:t>
      </w:r>
      <w:r w:rsidR="00DC6B9D">
        <w:t xml:space="preserve"> </w:t>
      </w:r>
      <w:r>
        <w:t xml:space="preserve">Joana tentou resolver a questão diretamente com a sociedade empresária, mas o funcionário da concessionária apenas afirmou que poderia ter ocorrido um erro no sistema, sem dar qualquer justificativa razoável, e afirmou que não havia o que fazer para corrigir a cobrança. </w:t>
      </w:r>
      <w:r w:rsidR="00DC6B9D">
        <w:t xml:space="preserve"> </w:t>
      </w:r>
      <w:r>
        <w:t xml:space="preserve">Joana então procurou você, como advogado(a), para ajuizar ação em face da sociedade empresária Carros S.A. com pedidos de obrigação de não fazer, para que a sociedade parasse de realizar as cobranças em excesso, e condenatório, para devolução em dobro dos valores cobrados em excesso, com atualização monetárias e juros legais, e para indenização por danos morais pelos transtornos causados a Joana. </w:t>
      </w:r>
      <w:r w:rsidR="00DC6B9D">
        <w:t xml:space="preserve"> </w:t>
      </w:r>
      <w:r>
        <w:t>Distribuída a ação para uma das varas cíveis da Comarca de São Paulo, houve contestação pela Carros S.A. apenas informando que havia agido corretamente, e o pedido foi julgado improcedente. Não houve recurso, e o trânsito em julgado da sentença ocorreu em 19/02/2019.</w:t>
      </w:r>
      <w:r w:rsidR="00DC6B9D">
        <w:t xml:space="preserve"> </w:t>
      </w:r>
      <w:r>
        <w:t>Algumas semanas depois, você e Joana tomaram conhecimento de que o juiz, que prolatou a sentença, era casado com a advogada que assinou a contestação e única advogada constituída pela Carros S.A. no referido processo. Agora, pretendem novamente discutir a questão em juízo, para que haja reanálise dos mesmos pedidos formulados e julgados improcedentes, porque as cobranças ainda estão sendo realizadas, em excesso.</w:t>
      </w:r>
      <w:r w:rsidR="00DC6B9D">
        <w:t xml:space="preserve"> </w:t>
      </w:r>
      <w:r>
        <w:t>Na condição de advogado(a) de Joana, elabore a peça processual cabível para a defesa dos interesses de sua cliente, indicando seus requisitos e fundamentos, assim como a data limite para o ajuizamento, nos termos da legislação vigente. (Valor: 5,00)</w:t>
      </w:r>
    </w:p>
    <w:p w14:paraId="21C0D9A9" w14:textId="77777777" w:rsidR="00A91086" w:rsidRDefault="00A91086" w:rsidP="00A91086">
      <w:pPr>
        <w:jc w:val="both"/>
      </w:pPr>
    </w:p>
    <w:p w14:paraId="425B8810" w14:textId="52D6803D" w:rsidR="00A91086" w:rsidRDefault="00A17FC3" w:rsidP="00DC6B9D">
      <w:pPr>
        <w:jc w:val="both"/>
      </w:pPr>
      <w:r w:rsidRPr="00A17FC3">
        <w:t xml:space="preserve">GABARITO: </w:t>
      </w:r>
      <w:r w:rsidR="00A91086">
        <w:t>A peça processual cabível é a petição inicial de Ação Rescisória (</w:t>
      </w:r>
      <w:proofErr w:type="spellStart"/>
      <w:r w:rsidR="00A91086">
        <w:t>Arts</w:t>
      </w:r>
      <w:proofErr w:type="spellEnd"/>
      <w:r w:rsidR="00A91086">
        <w:t>. 966 e seguintes do CPC), fundada no Art. 966, inciso II, do CPC, considerando que restou configurado o impedimento do magistrado, por força da previsão constante do Art. 144, inciso III, do CPC.</w:t>
      </w:r>
      <w:r w:rsidR="00DC6B9D">
        <w:t xml:space="preserve"> </w:t>
      </w:r>
      <w:r w:rsidR="00A91086">
        <w:t>A peça deve ser dirigida ao Tribunal de Justiça de São Paulo, no prazo máximo de dois anos contados do trânsito em julgado, ou seja, até 19/02/2021.</w:t>
      </w:r>
      <w:r w:rsidR="00DC6B9D">
        <w:t xml:space="preserve"> </w:t>
      </w:r>
      <w:r w:rsidR="00A91086">
        <w:t>Na petição, que deve conter os requisitos do Art. 319 do CPC, Joana deve: (i</w:t>
      </w:r>
      <w:proofErr w:type="gramStart"/>
      <w:r w:rsidR="00A91086">
        <w:t>)  alegar</w:t>
      </w:r>
      <w:proofErr w:type="gramEnd"/>
      <w:r w:rsidR="00A91086">
        <w:t xml:space="preserve"> impedimento do magistrado, nos termos do Art. 144, inciso III, do CPC, e, por consequência, ser hipótese de ajuizamento </w:t>
      </w:r>
      <w:proofErr w:type="gramStart"/>
      <w:r w:rsidR="00A91086">
        <w:t>de Rescisória</w:t>
      </w:r>
      <w:proofErr w:type="gramEnd"/>
      <w:r w:rsidR="00A91086">
        <w:t xml:space="preserve"> (Art. 966, inciso II, do CPC), requerendo a rescisão do </w:t>
      </w:r>
      <w:proofErr w:type="gramStart"/>
      <w:r w:rsidR="00A91086">
        <w:t>julgado;  (</w:t>
      </w:r>
      <w:proofErr w:type="spellStart"/>
      <w:proofErr w:type="gramEnd"/>
      <w:r w:rsidR="00A91086">
        <w:t>ii</w:t>
      </w:r>
      <w:proofErr w:type="spellEnd"/>
      <w:r w:rsidR="00A91086">
        <w:t xml:space="preserve">)cumular ao pedido de rescisão o de novo julgamento dos pedidos antes formulados, expondo que:  a.       É consumidora, nos termos do Art. 2º do CDC. b. A cobrança em triplo está em excesso, considerando o próprio valor pactuado no contrato, de modo que a prática deve ser coibida e os valores cobrados em excesso devolvidos em dobro, com correção monetária e juros legais, na forma do Art. 42, parágrafo único, do </w:t>
      </w:r>
      <w:proofErr w:type="gramStart"/>
      <w:r w:rsidR="00A91086">
        <w:t>CDC;  c.</w:t>
      </w:r>
      <w:proofErr w:type="gramEnd"/>
      <w:r w:rsidR="00A91086">
        <w:t xml:space="preserve"> Por fim, deve pedir a condenação a indenizar Joana por danos morais (Art. 6º, inciso VI, do CDC, OU Art. 186 e Art. 927, ambos do CC).</w:t>
      </w:r>
      <w:r w:rsidR="00DC6B9D">
        <w:t xml:space="preserve"> </w:t>
      </w:r>
      <w:r w:rsidR="00A91086">
        <w:t>Joana também deve depositar ou requerer o depósito da importância de 5% do valor da causa (Art. 968, inciso II, do CPC). Deve requerer a condenação, ao final, do pagamento dos ônus sucumbenciais pela ré.</w:t>
      </w:r>
      <w:r w:rsidR="00DC6B9D">
        <w:t xml:space="preserve"> </w:t>
      </w:r>
      <w:r w:rsidR="00A91086">
        <w:t xml:space="preserve">Por fim, deve-se apontar o valor da causa, fechando-se a </w:t>
      </w:r>
      <w:r w:rsidR="00A91086">
        <w:lastRenderedPageBreak/>
        <w:t>peça com a indicação do local, da data (até 19/02/2021), da assinatura e da inscrição OAB.</w:t>
      </w:r>
    </w:p>
    <w:p w14:paraId="5EA05BB4" w14:textId="2107ACD9" w:rsidR="00A91086" w:rsidRPr="00A91086" w:rsidRDefault="00A91086" w:rsidP="00DC6B9D">
      <w:pPr>
        <w:jc w:val="both"/>
        <w:rPr>
          <w:b/>
          <w:bCs/>
        </w:rPr>
      </w:pPr>
    </w:p>
    <w:tbl>
      <w:tblPr>
        <w:tblW w:w="0" w:type="auto"/>
        <w:tblCellMar>
          <w:left w:w="0" w:type="dxa"/>
          <w:right w:w="0" w:type="dxa"/>
        </w:tblCellMar>
        <w:tblLook w:val="04A0" w:firstRow="1" w:lastRow="0" w:firstColumn="1" w:lastColumn="0" w:noHBand="0" w:noVBand="1"/>
      </w:tblPr>
      <w:tblGrid>
        <w:gridCol w:w="6161"/>
        <w:gridCol w:w="2323"/>
      </w:tblGrid>
      <w:tr w:rsidR="00A91086" w:rsidRPr="00A91086" w14:paraId="01E53534" w14:textId="77777777">
        <w:tc>
          <w:tcPr>
            <w:tcW w:w="0" w:type="auto"/>
            <w:tcBorders>
              <w:top w:val="single" w:sz="8" w:space="0" w:color="943634"/>
              <w:left w:val="single" w:sz="8" w:space="0" w:color="943634"/>
              <w:bottom w:val="single" w:sz="8" w:space="0" w:color="943634"/>
              <w:right w:val="single" w:sz="8" w:space="0" w:color="943634"/>
            </w:tcBorders>
            <w:shd w:val="clear" w:color="auto" w:fill="943634"/>
            <w:tcMar>
              <w:top w:w="47" w:type="dxa"/>
              <w:left w:w="67" w:type="dxa"/>
              <w:bottom w:w="0" w:type="dxa"/>
              <w:right w:w="25" w:type="dxa"/>
            </w:tcMar>
            <w:hideMark/>
          </w:tcPr>
          <w:p w14:paraId="48EAE706" w14:textId="77777777" w:rsidR="00A91086" w:rsidRPr="00A91086" w:rsidRDefault="00A91086" w:rsidP="00A91086">
            <w:pPr>
              <w:ind w:firstLine="708"/>
              <w:jc w:val="both"/>
            </w:pPr>
            <w:r w:rsidRPr="00A91086">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47" w:type="dxa"/>
              <w:left w:w="67" w:type="dxa"/>
              <w:bottom w:w="0" w:type="dxa"/>
              <w:right w:w="25" w:type="dxa"/>
            </w:tcMar>
            <w:hideMark/>
          </w:tcPr>
          <w:p w14:paraId="76ADBAD3" w14:textId="77777777" w:rsidR="00A91086" w:rsidRPr="00A91086" w:rsidRDefault="00A91086" w:rsidP="00A91086">
            <w:pPr>
              <w:ind w:firstLine="708"/>
              <w:jc w:val="both"/>
            </w:pPr>
            <w:r w:rsidRPr="00A91086">
              <w:rPr>
                <w:b/>
                <w:bCs/>
              </w:rPr>
              <w:t>PONTUAÇÃO</w:t>
            </w:r>
          </w:p>
        </w:tc>
      </w:tr>
      <w:tr w:rsidR="00A91086" w:rsidRPr="00A91086" w14:paraId="23E3F489" w14:textId="77777777">
        <w:tc>
          <w:tcPr>
            <w:tcW w:w="0" w:type="auto"/>
            <w:tcBorders>
              <w:top w:val="nil"/>
              <w:left w:val="single" w:sz="8" w:space="0" w:color="auto"/>
              <w:bottom w:val="single" w:sz="8" w:space="0" w:color="auto"/>
              <w:right w:val="single" w:sz="8" w:space="0" w:color="auto"/>
            </w:tcBorders>
            <w:shd w:val="clear" w:color="auto" w:fill="BFBFBF"/>
            <w:tcMar>
              <w:top w:w="47" w:type="dxa"/>
              <w:left w:w="67" w:type="dxa"/>
              <w:bottom w:w="0" w:type="dxa"/>
              <w:right w:w="25" w:type="dxa"/>
            </w:tcMar>
            <w:hideMark/>
          </w:tcPr>
          <w:p w14:paraId="5136CBCE" w14:textId="77777777" w:rsidR="00A91086" w:rsidRPr="00A91086" w:rsidRDefault="00A91086" w:rsidP="00A91086">
            <w:pPr>
              <w:ind w:firstLine="708"/>
              <w:jc w:val="both"/>
            </w:pPr>
            <w:r w:rsidRPr="00A91086">
              <w:rPr>
                <w:b/>
                <w:bCs/>
              </w:rPr>
              <w:t>Endereçamento </w:t>
            </w:r>
          </w:p>
        </w:tc>
        <w:tc>
          <w:tcPr>
            <w:tcW w:w="0" w:type="auto"/>
            <w:tcBorders>
              <w:top w:val="nil"/>
              <w:left w:val="nil"/>
              <w:bottom w:val="single" w:sz="8" w:space="0" w:color="auto"/>
              <w:right w:val="single" w:sz="8" w:space="0" w:color="auto"/>
            </w:tcBorders>
            <w:shd w:val="clear" w:color="auto" w:fill="BFBFBF"/>
            <w:tcMar>
              <w:top w:w="47" w:type="dxa"/>
              <w:left w:w="67" w:type="dxa"/>
              <w:bottom w:w="0" w:type="dxa"/>
              <w:right w:w="25" w:type="dxa"/>
            </w:tcMar>
            <w:hideMark/>
          </w:tcPr>
          <w:p w14:paraId="3E35755B" w14:textId="77777777" w:rsidR="00A91086" w:rsidRPr="00A91086" w:rsidRDefault="00A91086" w:rsidP="00A91086">
            <w:pPr>
              <w:ind w:firstLine="708"/>
              <w:jc w:val="both"/>
            </w:pPr>
            <w:r w:rsidRPr="00A91086">
              <w:t> </w:t>
            </w:r>
          </w:p>
        </w:tc>
      </w:tr>
      <w:tr w:rsidR="00A91086" w:rsidRPr="00A91086" w14:paraId="184BB7C0"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7B28E264" w14:textId="77777777" w:rsidR="00A91086" w:rsidRPr="00A91086" w:rsidRDefault="00A91086" w:rsidP="00A91086">
            <w:pPr>
              <w:ind w:firstLine="708"/>
              <w:jc w:val="both"/>
            </w:pPr>
            <w:r w:rsidRPr="00A91086">
              <w:t>1. A peça deve ser encaminhada ao Tribunal de Justiça de São Paulo (0,10).</w:t>
            </w:r>
          </w:p>
        </w:tc>
        <w:tc>
          <w:tcPr>
            <w:tcW w:w="0" w:type="auto"/>
            <w:tcBorders>
              <w:top w:val="nil"/>
              <w:left w:val="nil"/>
              <w:bottom w:val="single" w:sz="8" w:space="0" w:color="auto"/>
              <w:right w:val="single" w:sz="8" w:space="0" w:color="auto"/>
            </w:tcBorders>
            <w:tcMar>
              <w:top w:w="47" w:type="dxa"/>
              <w:left w:w="67" w:type="dxa"/>
              <w:bottom w:w="0" w:type="dxa"/>
              <w:right w:w="25" w:type="dxa"/>
            </w:tcMar>
            <w:hideMark/>
          </w:tcPr>
          <w:p w14:paraId="6A820020" w14:textId="77777777" w:rsidR="00A91086" w:rsidRPr="00A91086" w:rsidRDefault="00A91086" w:rsidP="00A91086">
            <w:pPr>
              <w:ind w:firstLine="708"/>
              <w:jc w:val="both"/>
            </w:pPr>
            <w:r w:rsidRPr="00A91086">
              <w:t>0,00/0,10</w:t>
            </w:r>
          </w:p>
        </w:tc>
      </w:tr>
      <w:tr w:rsidR="00A91086" w:rsidRPr="00A91086" w14:paraId="02BDE067" w14:textId="77777777">
        <w:tc>
          <w:tcPr>
            <w:tcW w:w="0" w:type="auto"/>
            <w:tcBorders>
              <w:top w:val="nil"/>
              <w:left w:val="single" w:sz="8" w:space="0" w:color="auto"/>
              <w:bottom w:val="single" w:sz="8" w:space="0" w:color="auto"/>
              <w:right w:val="single" w:sz="8" w:space="0" w:color="auto"/>
            </w:tcBorders>
            <w:shd w:val="clear" w:color="auto" w:fill="BFBFBF"/>
            <w:tcMar>
              <w:top w:w="47" w:type="dxa"/>
              <w:left w:w="67" w:type="dxa"/>
              <w:bottom w:w="0" w:type="dxa"/>
              <w:right w:w="25" w:type="dxa"/>
            </w:tcMar>
            <w:hideMark/>
          </w:tcPr>
          <w:p w14:paraId="2BD4F859" w14:textId="77777777" w:rsidR="00A91086" w:rsidRPr="00A91086" w:rsidRDefault="00A91086" w:rsidP="00A91086">
            <w:pPr>
              <w:ind w:firstLine="708"/>
              <w:jc w:val="both"/>
            </w:pPr>
            <w:r w:rsidRPr="00A91086">
              <w:rPr>
                <w:b/>
                <w:bCs/>
              </w:rPr>
              <w:t>Partes</w:t>
            </w:r>
          </w:p>
        </w:tc>
        <w:tc>
          <w:tcPr>
            <w:tcW w:w="0" w:type="auto"/>
            <w:tcBorders>
              <w:top w:val="nil"/>
              <w:left w:val="nil"/>
              <w:bottom w:val="single" w:sz="8" w:space="0" w:color="auto"/>
              <w:right w:val="single" w:sz="8" w:space="0" w:color="auto"/>
            </w:tcBorders>
            <w:shd w:val="clear" w:color="auto" w:fill="BFBFBF"/>
            <w:tcMar>
              <w:top w:w="47" w:type="dxa"/>
              <w:left w:w="67" w:type="dxa"/>
              <w:bottom w:w="0" w:type="dxa"/>
              <w:right w:w="25" w:type="dxa"/>
            </w:tcMar>
            <w:hideMark/>
          </w:tcPr>
          <w:p w14:paraId="24483FA2" w14:textId="77777777" w:rsidR="00A91086" w:rsidRPr="00A91086" w:rsidRDefault="00A91086" w:rsidP="00A91086">
            <w:pPr>
              <w:ind w:firstLine="708"/>
              <w:jc w:val="both"/>
            </w:pPr>
            <w:r w:rsidRPr="00A91086">
              <w:t> </w:t>
            </w:r>
          </w:p>
        </w:tc>
      </w:tr>
      <w:tr w:rsidR="00A91086" w:rsidRPr="00A91086" w14:paraId="1C411D8F"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49568BE3" w14:textId="77777777" w:rsidR="00A91086" w:rsidRPr="00A91086" w:rsidRDefault="00A91086" w:rsidP="00A91086">
            <w:pPr>
              <w:ind w:firstLine="708"/>
              <w:jc w:val="both"/>
            </w:pPr>
            <w:r w:rsidRPr="00A91086">
              <w:t>2. Nome e qualificação de Joana (autora) (0,10) e Carros S.A. (ré) (0,10).</w:t>
            </w:r>
          </w:p>
        </w:tc>
        <w:tc>
          <w:tcPr>
            <w:tcW w:w="0" w:type="auto"/>
            <w:tcBorders>
              <w:top w:val="nil"/>
              <w:left w:val="nil"/>
              <w:bottom w:val="single" w:sz="8" w:space="0" w:color="auto"/>
              <w:right w:val="single" w:sz="8" w:space="0" w:color="auto"/>
            </w:tcBorders>
            <w:tcMar>
              <w:top w:w="47" w:type="dxa"/>
              <w:left w:w="67" w:type="dxa"/>
              <w:bottom w:w="0" w:type="dxa"/>
              <w:right w:w="25" w:type="dxa"/>
            </w:tcMar>
            <w:hideMark/>
          </w:tcPr>
          <w:p w14:paraId="18414D59" w14:textId="77777777" w:rsidR="00A91086" w:rsidRPr="00A91086" w:rsidRDefault="00A91086" w:rsidP="00A91086">
            <w:pPr>
              <w:ind w:firstLine="708"/>
              <w:jc w:val="both"/>
            </w:pPr>
            <w:r w:rsidRPr="00A91086">
              <w:t>0,00/0,10/0,20</w:t>
            </w:r>
          </w:p>
        </w:tc>
      </w:tr>
      <w:tr w:rsidR="00A91086" w:rsidRPr="00A91086" w14:paraId="4BACDA08" w14:textId="77777777">
        <w:tc>
          <w:tcPr>
            <w:tcW w:w="0" w:type="auto"/>
            <w:tcBorders>
              <w:top w:val="nil"/>
              <w:left w:val="single" w:sz="8" w:space="0" w:color="auto"/>
              <w:bottom w:val="single" w:sz="8" w:space="0" w:color="auto"/>
              <w:right w:val="single" w:sz="8" w:space="0" w:color="auto"/>
            </w:tcBorders>
            <w:shd w:val="clear" w:color="auto" w:fill="BFBFBF"/>
            <w:tcMar>
              <w:top w:w="47" w:type="dxa"/>
              <w:left w:w="67" w:type="dxa"/>
              <w:bottom w:w="0" w:type="dxa"/>
              <w:right w:w="25" w:type="dxa"/>
            </w:tcMar>
            <w:hideMark/>
          </w:tcPr>
          <w:p w14:paraId="0917C2B5" w14:textId="77777777" w:rsidR="00A91086" w:rsidRPr="00A91086" w:rsidRDefault="00A91086" w:rsidP="00A91086">
            <w:pPr>
              <w:ind w:firstLine="708"/>
              <w:jc w:val="both"/>
            </w:pPr>
            <w:r w:rsidRPr="00A91086">
              <w:rPr>
                <w:b/>
                <w:bCs/>
              </w:rPr>
              <w:t>Tempestividade</w:t>
            </w:r>
          </w:p>
        </w:tc>
        <w:tc>
          <w:tcPr>
            <w:tcW w:w="0" w:type="auto"/>
            <w:tcBorders>
              <w:top w:val="nil"/>
              <w:left w:val="nil"/>
              <w:bottom w:val="single" w:sz="8" w:space="0" w:color="auto"/>
              <w:right w:val="single" w:sz="8" w:space="0" w:color="auto"/>
            </w:tcBorders>
            <w:shd w:val="clear" w:color="auto" w:fill="BFBFBF"/>
            <w:tcMar>
              <w:top w:w="47" w:type="dxa"/>
              <w:left w:w="67" w:type="dxa"/>
              <w:bottom w:w="0" w:type="dxa"/>
              <w:right w:w="25" w:type="dxa"/>
            </w:tcMar>
            <w:hideMark/>
          </w:tcPr>
          <w:p w14:paraId="6F953F5E" w14:textId="77777777" w:rsidR="00A91086" w:rsidRPr="00A91086" w:rsidRDefault="00A91086" w:rsidP="00A91086">
            <w:pPr>
              <w:ind w:firstLine="708"/>
              <w:jc w:val="both"/>
            </w:pPr>
            <w:r w:rsidRPr="00A91086">
              <w:t> </w:t>
            </w:r>
          </w:p>
        </w:tc>
      </w:tr>
      <w:tr w:rsidR="00A91086" w:rsidRPr="00A91086" w14:paraId="3C35DF7E"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41353980" w14:textId="77777777" w:rsidR="00A91086" w:rsidRPr="00A91086" w:rsidRDefault="00A91086" w:rsidP="00A91086">
            <w:pPr>
              <w:ind w:firstLine="708"/>
              <w:jc w:val="both"/>
            </w:pPr>
            <w:r w:rsidRPr="00A91086">
              <w:t>3. Indicar a data limite para o ajuizamento (19/02/2021) </w:t>
            </w:r>
            <w:r w:rsidRPr="00A91086">
              <w:rPr>
                <w:b/>
                <w:bCs/>
              </w:rPr>
              <w:t>OU </w:t>
            </w:r>
            <w:r w:rsidRPr="00A91086">
              <w:t>respeito ao prazo decadencial de 2 anos do trânsito em julgado (0,40), conforme o Art. 975 do CPC (0,10).</w:t>
            </w:r>
          </w:p>
        </w:tc>
        <w:tc>
          <w:tcPr>
            <w:tcW w:w="0" w:type="auto"/>
            <w:tcBorders>
              <w:top w:val="nil"/>
              <w:left w:val="nil"/>
              <w:bottom w:val="single" w:sz="8" w:space="0" w:color="auto"/>
              <w:right w:val="single" w:sz="8" w:space="0" w:color="auto"/>
            </w:tcBorders>
            <w:tcMar>
              <w:top w:w="47" w:type="dxa"/>
              <w:left w:w="67" w:type="dxa"/>
              <w:bottom w:w="0" w:type="dxa"/>
              <w:right w:w="25" w:type="dxa"/>
            </w:tcMar>
            <w:vAlign w:val="center"/>
            <w:hideMark/>
          </w:tcPr>
          <w:p w14:paraId="31EBC01D" w14:textId="77777777" w:rsidR="00A91086" w:rsidRPr="00A91086" w:rsidRDefault="00A91086" w:rsidP="00A91086">
            <w:pPr>
              <w:ind w:firstLine="708"/>
              <w:jc w:val="both"/>
            </w:pPr>
            <w:r w:rsidRPr="00A91086">
              <w:t>0,00/0,40/0,50</w:t>
            </w:r>
          </w:p>
        </w:tc>
      </w:tr>
      <w:tr w:rsidR="00A91086" w:rsidRPr="00A91086" w14:paraId="2E970474" w14:textId="77777777">
        <w:tc>
          <w:tcPr>
            <w:tcW w:w="0" w:type="auto"/>
            <w:tcBorders>
              <w:top w:val="nil"/>
              <w:left w:val="single" w:sz="8" w:space="0" w:color="auto"/>
              <w:bottom w:val="single" w:sz="8" w:space="0" w:color="auto"/>
              <w:right w:val="single" w:sz="8" w:space="0" w:color="auto"/>
            </w:tcBorders>
            <w:shd w:val="clear" w:color="auto" w:fill="BFBFBF"/>
            <w:tcMar>
              <w:top w:w="47" w:type="dxa"/>
              <w:left w:w="67" w:type="dxa"/>
              <w:bottom w:w="0" w:type="dxa"/>
              <w:right w:w="25" w:type="dxa"/>
            </w:tcMar>
            <w:hideMark/>
          </w:tcPr>
          <w:p w14:paraId="79CBBF22" w14:textId="77777777" w:rsidR="00A91086" w:rsidRPr="00A91086" w:rsidRDefault="00A91086" w:rsidP="00A91086">
            <w:pPr>
              <w:ind w:firstLine="708"/>
              <w:jc w:val="both"/>
            </w:pPr>
            <w:r w:rsidRPr="00A91086">
              <w:rPr>
                <w:b/>
                <w:bCs/>
              </w:rPr>
              <w:t>Fundamentos Jurídicos </w:t>
            </w:r>
          </w:p>
        </w:tc>
        <w:tc>
          <w:tcPr>
            <w:tcW w:w="0" w:type="auto"/>
            <w:tcBorders>
              <w:top w:val="nil"/>
              <w:left w:val="nil"/>
              <w:bottom w:val="single" w:sz="8" w:space="0" w:color="auto"/>
              <w:right w:val="single" w:sz="8" w:space="0" w:color="auto"/>
            </w:tcBorders>
            <w:shd w:val="clear" w:color="auto" w:fill="BFBFBF"/>
            <w:tcMar>
              <w:top w:w="47" w:type="dxa"/>
              <w:left w:w="67" w:type="dxa"/>
              <w:bottom w:w="0" w:type="dxa"/>
              <w:right w:w="25" w:type="dxa"/>
            </w:tcMar>
            <w:hideMark/>
          </w:tcPr>
          <w:p w14:paraId="18707DCE" w14:textId="77777777" w:rsidR="00A91086" w:rsidRPr="00A91086" w:rsidRDefault="00A91086" w:rsidP="00A91086">
            <w:pPr>
              <w:ind w:firstLine="708"/>
              <w:jc w:val="both"/>
            </w:pPr>
            <w:r w:rsidRPr="00A91086">
              <w:t> </w:t>
            </w:r>
          </w:p>
        </w:tc>
      </w:tr>
      <w:tr w:rsidR="00A91086" w:rsidRPr="00A91086" w14:paraId="28C4DCFA"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7292ADF4" w14:textId="77777777" w:rsidR="00A91086" w:rsidRPr="00A91086" w:rsidRDefault="00A91086" w:rsidP="00A91086">
            <w:pPr>
              <w:ind w:firstLine="708"/>
              <w:jc w:val="both"/>
            </w:pPr>
            <w:r w:rsidRPr="00A91086">
              <w:t>4. Cabimento da ação rescisória em razão do impedimento do magistrado (0,40), na forma do Art. 966, inciso II, do CPC (0,10)</w:t>
            </w:r>
          </w:p>
        </w:tc>
        <w:tc>
          <w:tcPr>
            <w:tcW w:w="0" w:type="auto"/>
            <w:tcBorders>
              <w:top w:val="nil"/>
              <w:left w:val="nil"/>
              <w:bottom w:val="single" w:sz="8" w:space="0" w:color="auto"/>
              <w:right w:val="single" w:sz="8" w:space="0" w:color="auto"/>
            </w:tcBorders>
            <w:tcMar>
              <w:top w:w="47" w:type="dxa"/>
              <w:left w:w="67" w:type="dxa"/>
              <w:bottom w:w="0" w:type="dxa"/>
              <w:right w:w="25" w:type="dxa"/>
            </w:tcMar>
            <w:vAlign w:val="center"/>
            <w:hideMark/>
          </w:tcPr>
          <w:p w14:paraId="0028655A" w14:textId="77777777" w:rsidR="00A91086" w:rsidRPr="00A91086" w:rsidRDefault="00A91086" w:rsidP="00A91086">
            <w:pPr>
              <w:ind w:firstLine="708"/>
              <w:jc w:val="both"/>
            </w:pPr>
            <w:r w:rsidRPr="00A91086">
              <w:t>0,00/0,40/0,50</w:t>
            </w:r>
          </w:p>
        </w:tc>
      </w:tr>
      <w:tr w:rsidR="00A91086" w:rsidRPr="00A91086" w14:paraId="62AA5D46"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235E2DE7" w14:textId="77777777" w:rsidR="00A91086" w:rsidRPr="00A91086" w:rsidRDefault="00A91086" w:rsidP="00A91086">
            <w:pPr>
              <w:ind w:firstLine="708"/>
              <w:jc w:val="both"/>
            </w:pPr>
            <w:r w:rsidRPr="00A91086">
              <w:t>5. Impedimento em razão do casamento do magistrado com a advogada da parte (0,20), nos termos do Art. 144, inciso III, do CPC (0,10);</w:t>
            </w:r>
          </w:p>
        </w:tc>
        <w:tc>
          <w:tcPr>
            <w:tcW w:w="0" w:type="auto"/>
            <w:tcBorders>
              <w:top w:val="nil"/>
              <w:left w:val="nil"/>
              <w:bottom w:val="single" w:sz="8" w:space="0" w:color="auto"/>
              <w:right w:val="single" w:sz="8" w:space="0" w:color="auto"/>
            </w:tcBorders>
            <w:tcMar>
              <w:top w:w="47" w:type="dxa"/>
              <w:left w:w="67" w:type="dxa"/>
              <w:bottom w:w="0" w:type="dxa"/>
              <w:right w:w="25" w:type="dxa"/>
            </w:tcMar>
            <w:vAlign w:val="center"/>
            <w:hideMark/>
          </w:tcPr>
          <w:p w14:paraId="6F13B8ED" w14:textId="77777777" w:rsidR="00A91086" w:rsidRPr="00A91086" w:rsidRDefault="00A91086" w:rsidP="00A91086">
            <w:pPr>
              <w:ind w:firstLine="708"/>
              <w:jc w:val="both"/>
            </w:pPr>
            <w:r w:rsidRPr="00A91086">
              <w:t>0,00/0,20/0,30</w:t>
            </w:r>
          </w:p>
        </w:tc>
      </w:tr>
      <w:tr w:rsidR="00A91086" w:rsidRPr="00A91086" w14:paraId="35F443BE"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3CC925F7" w14:textId="77777777" w:rsidR="00A91086" w:rsidRPr="00A91086" w:rsidRDefault="00A91086" w:rsidP="00A91086">
            <w:pPr>
              <w:ind w:firstLine="708"/>
              <w:jc w:val="both"/>
            </w:pPr>
            <w:r w:rsidRPr="00A91086">
              <w:t>6. Afirmar que Joana é consumidora (0,50), nos termos do Art. 2º do CDC (0,10);</w:t>
            </w:r>
          </w:p>
        </w:tc>
        <w:tc>
          <w:tcPr>
            <w:tcW w:w="0" w:type="auto"/>
            <w:tcBorders>
              <w:top w:val="nil"/>
              <w:left w:val="nil"/>
              <w:bottom w:val="single" w:sz="8" w:space="0" w:color="auto"/>
              <w:right w:val="single" w:sz="8" w:space="0" w:color="auto"/>
            </w:tcBorders>
            <w:tcMar>
              <w:top w:w="47" w:type="dxa"/>
              <w:left w:w="67" w:type="dxa"/>
              <w:bottom w:w="0" w:type="dxa"/>
              <w:right w:w="25" w:type="dxa"/>
            </w:tcMar>
            <w:hideMark/>
          </w:tcPr>
          <w:p w14:paraId="0BC23EEA" w14:textId="77777777" w:rsidR="00A91086" w:rsidRPr="00A91086" w:rsidRDefault="00A91086" w:rsidP="00A91086">
            <w:pPr>
              <w:ind w:firstLine="708"/>
              <w:jc w:val="both"/>
            </w:pPr>
            <w:r w:rsidRPr="00A91086">
              <w:t>0,00/0,50/0,60</w:t>
            </w:r>
          </w:p>
        </w:tc>
      </w:tr>
      <w:tr w:rsidR="00A91086" w:rsidRPr="00A91086" w14:paraId="49835DD9"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76D7945B" w14:textId="77777777" w:rsidR="00A91086" w:rsidRPr="00A91086" w:rsidRDefault="00A91086" w:rsidP="00A91086">
            <w:pPr>
              <w:ind w:firstLine="708"/>
              <w:jc w:val="both"/>
            </w:pPr>
            <w:r w:rsidRPr="00A91086">
              <w:t>7. Os valores cobrados em excesso devem ser devolvidos em dobro (0,50), na forma do Art. 42, parágrafo único, do CDC (0,10);</w:t>
            </w:r>
          </w:p>
        </w:tc>
        <w:tc>
          <w:tcPr>
            <w:tcW w:w="0" w:type="auto"/>
            <w:tcBorders>
              <w:top w:val="nil"/>
              <w:left w:val="nil"/>
              <w:bottom w:val="single" w:sz="8" w:space="0" w:color="auto"/>
              <w:right w:val="single" w:sz="8" w:space="0" w:color="auto"/>
            </w:tcBorders>
            <w:tcMar>
              <w:top w:w="47" w:type="dxa"/>
              <w:left w:w="67" w:type="dxa"/>
              <w:bottom w:w="0" w:type="dxa"/>
              <w:right w:w="25" w:type="dxa"/>
            </w:tcMar>
            <w:vAlign w:val="center"/>
            <w:hideMark/>
          </w:tcPr>
          <w:p w14:paraId="47635A13" w14:textId="77777777" w:rsidR="00A91086" w:rsidRPr="00A91086" w:rsidRDefault="00A91086" w:rsidP="00A91086">
            <w:pPr>
              <w:ind w:firstLine="708"/>
              <w:jc w:val="both"/>
            </w:pPr>
            <w:r w:rsidRPr="00A91086">
              <w:t>0,00/0,50/0,60</w:t>
            </w:r>
          </w:p>
        </w:tc>
      </w:tr>
      <w:tr w:rsidR="00A91086" w:rsidRPr="00A91086" w14:paraId="2D9FD0A8"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4FB42A98" w14:textId="77777777" w:rsidR="00A91086" w:rsidRPr="00A91086" w:rsidRDefault="00A91086" w:rsidP="00A91086">
            <w:pPr>
              <w:ind w:firstLine="708"/>
              <w:jc w:val="both"/>
            </w:pPr>
            <w:r w:rsidRPr="00A91086">
              <w:t>8. É devida a indenização por danos morais pelos transtornos causados (0,50), com base no Art. 6º, inciso VI, do CDC, </w:t>
            </w:r>
            <w:r w:rsidRPr="00A91086">
              <w:rPr>
                <w:b/>
                <w:bCs/>
              </w:rPr>
              <w:t>OU</w:t>
            </w:r>
            <w:r w:rsidRPr="00A91086">
              <w:t> no Art. 927 do CC (0,10).</w:t>
            </w:r>
          </w:p>
        </w:tc>
        <w:tc>
          <w:tcPr>
            <w:tcW w:w="0" w:type="auto"/>
            <w:tcBorders>
              <w:top w:val="nil"/>
              <w:left w:val="nil"/>
              <w:bottom w:val="single" w:sz="8" w:space="0" w:color="auto"/>
              <w:right w:val="single" w:sz="8" w:space="0" w:color="auto"/>
            </w:tcBorders>
            <w:tcMar>
              <w:top w:w="47" w:type="dxa"/>
              <w:left w:w="67" w:type="dxa"/>
              <w:bottom w:w="0" w:type="dxa"/>
              <w:right w:w="25" w:type="dxa"/>
            </w:tcMar>
            <w:vAlign w:val="center"/>
            <w:hideMark/>
          </w:tcPr>
          <w:p w14:paraId="4DD2DE1D" w14:textId="77777777" w:rsidR="00A91086" w:rsidRPr="00A91086" w:rsidRDefault="00A91086" w:rsidP="00A91086">
            <w:pPr>
              <w:ind w:firstLine="708"/>
              <w:jc w:val="both"/>
            </w:pPr>
            <w:r w:rsidRPr="00A91086">
              <w:t>0,00/0,50/0,60</w:t>
            </w:r>
          </w:p>
        </w:tc>
      </w:tr>
      <w:tr w:rsidR="00A91086" w:rsidRPr="00A91086" w14:paraId="1EC33098" w14:textId="77777777">
        <w:tc>
          <w:tcPr>
            <w:tcW w:w="0" w:type="auto"/>
            <w:tcBorders>
              <w:top w:val="nil"/>
              <w:left w:val="single" w:sz="8" w:space="0" w:color="auto"/>
              <w:bottom w:val="single" w:sz="8" w:space="0" w:color="auto"/>
              <w:right w:val="single" w:sz="8" w:space="0" w:color="auto"/>
            </w:tcBorders>
            <w:shd w:val="clear" w:color="auto" w:fill="BFBFBF"/>
            <w:tcMar>
              <w:top w:w="47" w:type="dxa"/>
              <w:left w:w="67" w:type="dxa"/>
              <w:bottom w:w="0" w:type="dxa"/>
              <w:right w:w="25" w:type="dxa"/>
            </w:tcMar>
            <w:hideMark/>
          </w:tcPr>
          <w:p w14:paraId="671499DE" w14:textId="77777777" w:rsidR="00A91086" w:rsidRPr="00A91086" w:rsidRDefault="00A91086" w:rsidP="00A91086">
            <w:pPr>
              <w:ind w:firstLine="708"/>
              <w:jc w:val="both"/>
            </w:pPr>
            <w:r w:rsidRPr="00A91086">
              <w:rPr>
                <w:b/>
                <w:bCs/>
              </w:rPr>
              <w:t>Pedidos</w:t>
            </w:r>
          </w:p>
        </w:tc>
        <w:tc>
          <w:tcPr>
            <w:tcW w:w="0" w:type="auto"/>
            <w:tcBorders>
              <w:top w:val="nil"/>
              <w:left w:val="nil"/>
              <w:bottom w:val="single" w:sz="8" w:space="0" w:color="auto"/>
              <w:right w:val="single" w:sz="8" w:space="0" w:color="auto"/>
            </w:tcBorders>
            <w:shd w:val="clear" w:color="auto" w:fill="BFBFBF"/>
            <w:tcMar>
              <w:top w:w="47" w:type="dxa"/>
              <w:left w:w="67" w:type="dxa"/>
              <w:bottom w:w="0" w:type="dxa"/>
              <w:right w:w="25" w:type="dxa"/>
            </w:tcMar>
            <w:hideMark/>
          </w:tcPr>
          <w:p w14:paraId="1C5FB583" w14:textId="77777777" w:rsidR="00A91086" w:rsidRPr="00A91086" w:rsidRDefault="00A91086" w:rsidP="00A91086">
            <w:pPr>
              <w:ind w:firstLine="708"/>
              <w:jc w:val="both"/>
            </w:pPr>
            <w:r w:rsidRPr="00A91086">
              <w:t> </w:t>
            </w:r>
          </w:p>
        </w:tc>
      </w:tr>
      <w:tr w:rsidR="00A91086" w:rsidRPr="00A91086" w14:paraId="64C3D9B6"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vAlign w:val="center"/>
            <w:hideMark/>
          </w:tcPr>
          <w:p w14:paraId="412BEE11" w14:textId="77777777" w:rsidR="00A91086" w:rsidRPr="00A91086" w:rsidRDefault="00A91086" w:rsidP="00A91086">
            <w:pPr>
              <w:ind w:firstLine="708"/>
              <w:jc w:val="both"/>
            </w:pPr>
            <w:r w:rsidRPr="00A91086">
              <w:t>9. Rescisão do julgado (0,40).</w:t>
            </w:r>
          </w:p>
        </w:tc>
        <w:tc>
          <w:tcPr>
            <w:tcW w:w="0" w:type="auto"/>
            <w:tcBorders>
              <w:top w:val="nil"/>
              <w:left w:val="nil"/>
              <w:bottom w:val="single" w:sz="8" w:space="0" w:color="auto"/>
              <w:right w:val="single" w:sz="8" w:space="0" w:color="auto"/>
            </w:tcBorders>
            <w:tcMar>
              <w:top w:w="47" w:type="dxa"/>
              <w:left w:w="67" w:type="dxa"/>
              <w:bottom w:w="0" w:type="dxa"/>
              <w:right w:w="25" w:type="dxa"/>
            </w:tcMar>
            <w:vAlign w:val="center"/>
            <w:hideMark/>
          </w:tcPr>
          <w:p w14:paraId="4D58DA84" w14:textId="77777777" w:rsidR="00A91086" w:rsidRPr="00A91086" w:rsidRDefault="00A91086" w:rsidP="00A91086">
            <w:pPr>
              <w:ind w:firstLine="708"/>
              <w:jc w:val="both"/>
            </w:pPr>
            <w:r w:rsidRPr="00A91086">
              <w:t>0,00/0,40</w:t>
            </w:r>
          </w:p>
        </w:tc>
      </w:tr>
      <w:tr w:rsidR="00A91086" w:rsidRPr="00A91086" w14:paraId="6454B695"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4883FA33" w14:textId="77777777" w:rsidR="00A91086" w:rsidRPr="00A91086" w:rsidRDefault="00A91086" w:rsidP="00A91086">
            <w:pPr>
              <w:ind w:firstLine="708"/>
              <w:jc w:val="both"/>
            </w:pPr>
            <w:r w:rsidRPr="00A91086">
              <w:t>10. Novo julgamento, com a procedência de todos os pedidos antes formulados (0,40) (obrigação de não fazer, para que a sociedade parasse de realizar as cobranças em excesso, e condenatório, para devolução em dobro dos valores cobrados em excesso e para indenização por danos morais). </w:t>
            </w:r>
          </w:p>
        </w:tc>
        <w:tc>
          <w:tcPr>
            <w:tcW w:w="0" w:type="auto"/>
            <w:tcBorders>
              <w:top w:val="nil"/>
              <w:left w:val="nil"/>
              <w:bottom w:val="single" w:sz="8" w:space="0" w:color="auto"/>
              <w:right w:val="single" w:sz="8" w:space="0" w:color="auto"/>
            </w:tcBorders>
            <w:tcMar>
              <w:top w:w="47" w:type="dxa"/>
              <w:left w:w="67" w:type="dxa"/>
              <w:bottom w:w="0" w:type="dxa"/>
              <w:right w:w="25" w:type="dxa"/>
            </w:tcMar>
            <w:vAlign w:val="center"/>
            <w:hideMark/>
          </w:tcPr>
          <w:p w14:paraId="0A2263A0" w14:textId="77777777" w:rsidR="00A91086" w:rsidRPr="00A91086" w:rsidRDefault="00A91086" w:rsidP="00A91086">
            <w:pPr>
              <w:ind w:firstLine="708"/>
              <w:jc w:val="both"/>
            </w:pPr>
            <w:r w:rsidRPr="00A91086">
              <w:t>0,00/0,40</w:t>
            </w:r>
          </w:p>
        </w:tc>
      </w:tr>
      <w:tr w:rsidR="00A91086" w:rsidRPr="00A91086" w14:paraId="66E5F345"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20ED5A95" w14:textId="77777777" w:rsidR="00A91086" w:rsidRPr="00A91086" w:rsidRDefault="00A91086" w:rsidP="00A91086">
            <w:pPr>
              <w:ind w:firstLine="708"/>
              <w:jc w:val="both"/>
            </w:pPr>
            <w:r w:rsidRPr="00A91086">
              <w:t>11. Depósito do valor de 5% do valor da causa (0,20), segundo o Art. 968, inciso II, do CPC (0,10) </w:t>
            </w:r>
            <w:r w:rsidRPr="00A91086">
              <w:rPr>
                <w:b/>
                <w:bCs/>
              </w:rPr>
              <w:t>OU</w:t>
            </w:r>
            <w:r w:rsidRPr="00A91086">
              <w:t> benefício da gratuidade da justiça (0,20), nos termos do Art. 968, §1º, do CPC (0,10)</w:t>
            </w:r>
          </w:p>
        </w:tc>
        <w:tc>
          <w:tcPr>
            <w:tcW w:w="0" w:type="auto"/>
            <w:tcBorders>
              <w:top w:val="nil"/>
              <w:left w:val="nil"/>
              <w:bottom w:val="single" w:sz="8" w:space="0" w:color="auto"/>
              <w:right w:val="single" w:sz="8" w:space="0" w:color="auto"/>
            </w:tcBorders>
            <w:tcMar>
              <w:top w:w="47" w:type="dxa"/>
              <w:left w:w="67" w:type="dxa"/>
              <w:bottom w:w="0" w:type="dxa"/>
              <w:right w:w="25" w:type="dxa"/>
            </w:tcMar>
            <w:vAlign w:val="center"/>
            <w:hideMark/>
          </w:tcPr>
          <w:p w14:paraId="4CB8C18C" w14:textId="77777777" w:rsidR="00A91086" w:rsidRPr="00A91086" w:rsidRDefault="00A91086" w:rsidP="00A91086">
            <w:pPr>
              <w:ind w:firstLine="708"/>
              <w:jc w:val="both"/>
            </w:pPr>
            <w:r w:rsidRPr="00A91086">
              <w:t>0,00/0,20/0,30</w:t>
            </w:r>
          </w:p>
        </w:tc>
      </w:tr>
      <w:tr w:rsidR="00A91086" w:rsidRPr="00A91086" w14:paraId="5D4A605A"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1EB28EFC" w14:textId="77777777" w:rsidR="00A91086" w:rsidRPr="00A91086" w:rsidRDefault="00A91086" w:rsidP="00A91086">
            <w:pPr>
              <w:ind w:firstLine="708"/>
              <w:jc w:val="both"/>
            </w:pPr>
            <w:r w:rsidRPr="00A91086">
              <w:t>12. Condenação da ré ao pagamento dos ônus sucumbenciais (0,20) </w:t>
            </w:r>
            <w:r w:rsidRPr="00A91086">
              <w:rPr>
                <w:b/>
                <w:bCs/>
              </w:rPr>
              <w:t>OU </w:t>
            </w:r>
            <w:r w:rsidRPr="00A91086">
              <w:t xml:space="preserve">condenação da ré ao </w:t>
            </w:r>
            <w:r w:rsidRPr="00A91086">
              <w:lastRenderedPageBreak/>
              <w:t xml:space="preserve">ressarcimento </w:t>
            </w:r>
            <w:proofErr w:type="gramStart"/>
            <w:r w:rsidRPr="00A91086">
              <w:t>das custa</w:t>
            </w:r>
            <w:proofErr w:type="gramEnd"/>
            <w:r w:rsidRPr="00A91086">
              <w:t> (0,10) e ao pagamento dos honorários advocatícios (0,10)</w:t>
            </w:r>
          </w:p>
        </w:tc>
        <w:tc>
          <w:tcPr>
            <w:tcW w:w="0" w:type="auto"/>
            <w:tcBorders>
              <w:top w:val="nil"/>
              <w:left w:val="nil"/>
              <w:bottom w:val="single" w:sz="8" w:space="0" w:color="auto"/>
              <w:right w:val="single" w:sz="8" w:space="0" w:color="auto"/>
            </w:tcBorders>
            <w:tcMar>
              <w:top w:w="47" w:type="dxa"/>
              <w:left w:w="67" w:type="dxa"/>
              <w:bottom w:w="0" w:type="dxa"/>
              <w:right w:w="25" w:type="dxa"/>
            </w:tcMar>
            <w:vAlign w:val="center"/>
            <w:hideMark/>
          </w:tcPr>
          <w:p w14:paraId="4324291F" w14:textId="77777777" w:rsidR="00A91086" w:rsidRPr="00A91086" w:rsidRDefault="00A91086" w:rsidP="00A91086">
            <w:pPr>
              <w:ind w:firstLine="708"/>
              <w:jc w:val="both"/>
            </w:pPr>
            <w:r w:rsidRPr="00A91086">
              <w:lastRenderedPageBreak/>
              <w:t>0,00/0,10/0,20</w:t>
            </w:r>
          </w:p>
        </w:tc>
      </w:tr>
      <w:tr w:rsidR="00A91086" w:rsidRPr="00A91086" w14:paraId="5B5BD5F8"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095F5196" w14:textId="77777777" w:rsidR="00A91086" w:rsidRPr="00A91086" w:rsidRDefault="00A91086" w:rsidP="00A91086">
            <w:pPr>
              <w:ind w:firstLine="708"/>
              <w:jc w:val="both"/>
            </w:pPr>
            <w:r w:rsidRPr="00A91086">
              <w:t>13. Requerimento de produção de provas (0,10). </w:t>
            </w:r>
          </w:p>
        </w:tc>
        <w:tc>
          <w:tcPr>
            <w:tcW w:w="0" w:type="auto"/>
            <w:tcBorders>
              <w:top w:val="nil"/>
              <w:left w:val="nil"/>
              <w:bottom w:val="single" w:sz="8" w:space="0" w:color="auto"/>
              <w:right w:val="single" w:sz="8" w:space="0" w:color="auto"/>
            </w:tcBorders>
            <w:tcMar>
              <w:top w:w="47" w:type="dxa"/>
              <w:left w:w="67" w:type="dxa"/>
              <w:bottom w:w="0" w:type="dxa"/>
              <w:right w:w="25" w:type="dxa"/>
            </w:tcMar>
            <w:hideMark/>
          </w:tcPr>
          <w:p w14:paraId="28C9A8C2" w14:textId="77777777" w:rsidR="00A91086" w:rsidRPr="00A91086" w:rsidRDefault="00A91086" w:rsidP="00A91086">
            <w:pPr>
              <w:ind w:firstLine="708"/>
              <w:jc w:val="both"/>
            </w:pPr>
            <w:r w:rsidRPr="00A91086">
              <w:t>0,00/0,10</w:t>
            </w:r>
          </w:p>
        </w:tc>
      </w:tr>
      <w:tr w:rsidR="00A91086" w:rsidRPr="00A91086" w14:paraId="68E0670F"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6D2C6D79" w14:textId="77777777" w:rsidR="00A91086" w:rsidRPr="00A91086" w:rsidRDefault="00A91086" w:rsidP="00A91086">
            <w:pPr>
              <w:ind w:firstLine="708"/>
              <w:jc w:val="both"/>
            </w:pPr>
            <w:r w:rsidRPr="00A91086">
              <w:t>14. Valor da causa (0,10).</w:t>
            </w:r>
          </w:p>
        </w:tc>
        <w:tc>
          <w:tcPr>
            <w:tcW w:w="0" w:type="auto"/>
            <w:tcBorders>
              <w:top w:val="nil"/>
              <w:left w:val="nil"/>
              <w:bottom w:val="single" w:sz="8" w:space="0" w:color="auto"/>
              <w:right w:val="single" w:sz="8" w:space="0" w:color="auto"/>
            </w:tcBorders>
            <w:tcMar>
              <w:top w:w="47" w:type="dxa"/>
              <w:left w:w="67" w:type="dxa"/>
              <w:bottom w:w="0" w:type="dxa"/>
              <w:right w:w="25" w:type="dxa"/>
            </w:tcMar>
            <w:hideMark/>
          </w:tcPr>
          <w:p w14:paraId="5C70A7C0" w14:textId="77777777" w:rsidR="00A91086" w:rsidRPr="00A91086" w:rsidRDefault="00A91086" w:rsidP="00A91086">
            <w:pPr>
              <w:ind w:firstLine="708"/>
              <w:jc w:val="both"/>
            </w:pPr>
            <w:r w:rsidRPr="00A91086">
              <w:t>0,00/0,10</w:t>
            </w:r>
          </w:p>
        </w:tc>
      </w:tr>
      <w:tr w:rsidR="00A91086" w:rsidRPr="00A91086" w14:paraId="1090B59B" w14:textId="77777777">
        <w:tc>
          <w:tcPr>
            <w:tcW w:w="0" w:type="auto"/>
            <w:tcBorders>
              <w:top w:val="nil"/>
              <w:left w:val="single" w:sz="8" w:space="0" w:color="auto"/>
              <w:bottom w:val="single" w:sz="8" w:space="0" w:color="auto"/>
              <w:right w:val="single" w:sz="8" w:space="0" w:color="auto"/>
            </w:tcBorders>
            <w:shd w:val="clear" w:color="auto" w:fill="BFBFBF"/>
            <w:tcMar>
              <w:top w:w="47" w:type="dxa"/>
              <w:left w:w="67" w:type="dxa"/>
              <w:bottom w:w="0" w:type="dxa"/>
              <w:right w:w="25" w:type="dxa"/>
            </w:tcMar>
            <w:hideMark/>
          </w:tcPr>
          <w:p w14:paraId="03DEA363" w14:textId="77777777" w:rsidR="00A91086" w:rsidRPr="00A91086" w:rsidRDefault="00A91086" w:rsidP="00A91086">
            <w:pPr>
              <w:ind w:firstLine="708"/>
              <w:jc w:val="both"/>
            </w:pPr>
            <w:r w:rsidRPr="00A91086">
              <w:rPr>
                <w:b/>
                <w:bCs/>
              </w:rPr>
              <w:t>Fechamento</w:t>
            </w:r>
          </w:p>
        </w:tc>
        <w:tc>
          <w:tcPr>
            <w:tcW w:w="0" w:type="auto"/>
            <w:tcBorders>
              <w:top w:val="nil"/>
              <w:left w:val="nil"/>
              <w:bottom w:val="single" w:sz="8" w:space="0" w:color="auto"/>
              <w:right w:val="single" w:sz="8" w:space="0" w:color="auto"/>
            </w:tcBorders>
            <w:shd w:val="clear" w:color="auto" w:fill="BFBFBF"/>
            <w:tcMar>
              <w:top w:w="47" w:type="dxa"/>
              <w:left w:w="67" w:type="dxa"/>
              <w:bottom w:w="0" w:type="dxa"/>
              <w:right w:w="25" w:type="dxa"/>
            </w:tcMar>
            <w:hideMark/>
          </w:tcPr>
          <w:p w14:paraId="0F2EC6E3" w14:textId="77777777" w:rsidR="00A91086" w:rsidRPr="00A91086" w:rsidRDefault="00A91086" w:rsidP="00A91086">
            <w:pPr>
              <w:ind w:firstLine="708"/>
              <w:jc w:val="both"/>
            </w:pPr>
            <w:r w:rsidRPr="00A91086">
              <w:t> </w:t>
            </w:r>
          </w:p>
        </w:tc>
      </w:tr>
      <w:tr w:rsidR="00A91086" w:rsidRPr="00A91086" w14:paraId="6D953BAF" w14:textId="77777777">
        <w:tc>
          <w:tcPr>
            <w:tcW w:w="0" w:type="auto"/>
            <w:tcBorders>
              <w:top w:val="nil"/>
              <w:left w:val="single" w:sz="8" w:space="0" w:color="auto"/>
              <w:bottom w:val="single" w:sz="8" w:space="0" w:color="auto"/>
              <w:right w:val="single" w:sz="8" w:space="0" w:color="auto"/>
            </w:tcBorders>
            <w:tcMar>
              <w:top w:w="47" w:type="dxa"/>
              <w:left w:w="67" w:type="dxa"/>
              <w:bottom w:w="0" w:type="dxa"/>
              <w:right w:w="25" w:type="dxa"/>
            </w:tcMar>
            <w:hideMark/>
          </w:tcPr>
          <w:p w14:paraId="1A93A532" w14:textId="77777777" w:rsidR="00A91086" w:rsidRPr="00A91086" w:rsidRDefault="00A91086" w:rsidP="00A91086">
            <w:pPr>
              <w:ind w:firstLine="708"/>
              <w:jc w:val="both"/>
            </w:pPr>
            <w:r w:rsidRPr="00A91086">
              <w:t>15. Local, data, assinatura e inscrição OAB (0,10).</w:t>
            </w:r>
          </w:p>
        </w:tc>
        <w:tc>
          <w:tcPr>
            <w:tcW w:w="0" w:type="auto"/>
            <w:tcBorders>
              <w:top w:val="nil"/>
              <w:left w:val="nil"/>
              <w:bottom w:val="single" w:sz="8" w:space="0" w:color="auto"/>
              <w:right w:val="single" w:sz="8" w:space="0" w:color="auto"/>
            </w:tcBorders>
            <w:tcMar>
              <w:top w:w="47" w:type="dxa"/>
              <w:left w:w="67" w:type="dxa"/>
              <w:bottom w:w="0" w:type="dxa"/>
              <w:right w:w="25" w:type="dxa"/>
            </w:tcMar>
            <w:hideMark/>
          </w:tcPr>
          <w:p w14:paraId="2D35373F" w14:textId="77777777" w:rsidR="00A91086" w:rsidRPr="00A91086" w:rsidRDefault="00A91086" w:rsidP="00A91086">
            <w:pPr>
              <w:ind w:firstLine="708"/>
              <w:jc w:val="both"/>
            </w:pPr>
            <w:r w:rsidRPr="00A91086">
              <w:t>0,00/0,10</w:t>
            </w:r>
          </w:p>
        </w:tc>
      </w:tr>
    </w:tbl>
    <w:p w14:paraId="111F9393" w14:textId="77777777" w:rsidR="00A91086" w:rsidRPr="00A91086" w:rsidRDefault="00A91086" w:rsidP="00A91086">
      <w:pPr>
        <w:ind w:firstLine="708"/>
        <w:jc w:val="both"/>
      </w:pPr>
      <w:r w:rsidRPr="00A91086">
        <w:t> </w:t>
      </w:r>
    </w:p>
    <w:p w14:paraId="06D2F236" w14:textId="77777777" w:rsidR="00A91086" w:rsidRDefault="00A91086" w:rsidP="00A91086">
      <w:pPr>
        <w:ind w:firstLine="708"/>
        <w:jc w:val="both"/>
      </w:pPr>
    </w:p>
    <w:p w14:paraId="1D00DE9B" w14:textId="1EE1AED1" w:rsidR="002D31AC" w:rsidRDefault="002D31AC" w:rsidP="00A17FC3">
      <w:pPr>
        <w:jc w:val="both"/>
      </w:pPr>
      <w:r>
        <w:t>Questão 1</w:t>
      </w:r>
      <w:r w:rsidR="00A17FC3">
        <w:t xml:space="preserve">: </w:t>
      </w:r>
      <w:r>
        <w:t>Roberto está interessado em adquirir um carro novo, mas constata que os juros associados aos financiamentos bancários estão muito além da sua capacidade de pagamento. Sendo assim, ele recorre ao seu melhor amigo, Lúcio, um pequeno comerciante. Lúcio e Roberto celebram, então, um contrato de mútuo, no valor de R$ 10.000,00, sem prazo expresso de vencimento. Com esse dinheiro, Roberto compra, na mesma data, o tão desejado automóvel.</w:t>
      </w:r>
      <w:r w:rsidR="00A17FC3">
        <w:t xml:space="preserve"> </w:t>
      </w:r>
      <w:r>
        <w:t>Passados 20 (vinte) dias, Lúcio toma conhecimento de que Roberto perdeu sua única fonte de renda e observa que o amigo começa a se desfazer imediatamente de todos os seus bens. Sabendo disso, Lúcio procura Roberto, no intuito de conversar e dele exigir alguma espécie de garantia do pagamento do empréstimo. Roberto, porém, mostra-se extremamente ofendido com essa requisição e se recusa a atender ao pedido de Lúcio, alegando que o contrato não alcançou seu termo final. Lúcio, então, muito nervoso, procura o seu escritório de advocacia, na esperança de que você forneça alguma solução. Com base nesse cenário, responda aos itens a seguir.</w:t>
      </w:r>
    </w:p>
    <w:p w14:paraId="304AB6C9" w14:textId="77777777" w:rsidR="002D31AC" w:rsidRDefault="002D31AC" w:rsidP="00A17FC3">
      <w:pPr>
        <w:jc w:val="both"/>
      </w:pPr>
      <w:r>
        <w:t>A) A obrigação estava vencida na data em que Lúcio entrou em contato com Roberto? Lúcio poderia ter exigido a apresentação de garantia por parte de Roberto? (Valor: 0,80)</w:t>
      </w:r>
    </w:p>
    <w:p w14:paraId="0F93D739" w14:textId="2EDF8060" w:rsidR="002D31AC" w:rsidRDefault="00A17FC3" w:rsidP="00A17FC3">
      <w:pPr>
        <w:jc w:val="both"/>
      </w:pPr>
      <w:r w:rsidRPr="00A17FC3">
        <w:t>GABARITO:</w:t>
      </w:r>
      <w:r w:rsidR="002D31AC">
        <w:t xml:space="preserve"> Nos termos do Art. 592, inciso II, do CC, não havendo previsão expressa, o prazo do mútuo de dinheiro será de pelo menos trinta dias. Desta forma, a obrigação não estava vencida quando Lúcio entrou em contato com Roberto. No entanto, diante da notória mudança na situação econômica de Roberto, o Art. 590 do CC admite que Lúcio exija dele alguma garantia da restituição do valor emprestado, mesmo antes do vencimento da obrigação.</w:t>
      </w:r>
    </w:p>
    <w:p w14:paraId="4BD46BA3" w14:textId="77777777" w:rsidR="002D31AC" w:rsidRDefault="002D31AC" w:rsidP="00A17FC3">
      <w:pPr>
        <w:jc w:val="both"/>
      </w:pPr>
    </w:p>
    <w:p w14:paraId="2F321798" w14:textId="77777777" w:rsidR="002D31AC" w:rsidRDefault="002D31AC" w:rsidP="00A17FC3">
      <w:pPr>
        <w:jc w:val="both"/>
      </w:pPr>
      <w:r>
        <w:t>B) Qual espécie de tutela poderia ser requerida por Lúcio para evitar a frustração do processo judicial?        (Valor: 0,45)</w:t>
      </w:r>
    </w:p>
    <w:p w14:paraId="7B4B910F" w14:textId="0918FB17" w:rsidR="002D31AC" w:rsidRDefault="00A17FC3" w:rsidP="00A17FC3">
      <w:pPr>
        <w:jc w:val="both"/>
      </w:pPr>
      <w:r w:rsidRPr="00A17FC3">
        <w:t>GABARITO:</w:t>
      </w:r>
      <w:r w:rsidR="002D31AC">
        <w:t xml:space="preserve"> Lúcio poderia requerer uma tutela provisória de urgência cautelar em caráter antecedente, nos termos do Art. 301 do CPC OU do Art. 305 do CPC, para assegurar a concretização do seu direito à restituição do valor devido.</w:t>
      </w:r>
    </w:p>
    <w:p w14:paraId="6080CB9E" w14:textId="338ABD7D" w:rsidR="002D31AC" w:rsidRPr="002D31AC" w:rsidRDefault="002D31AC" w:rsidP="002D31AC">
      <w:pPr>
        <w:ind w:firstLine="708"/>
        <w:jc w:val="both"/>
        <w:rPr>
          <w:b/>
          <w:bCs/>
        </w:rPr>
      </w:pPr>
    </w:p>
    <w:tbl>
      <w:tblPr>
        <w:tblW w:w="0" w:type="auto"/>
        <w:tblCellMar>
          <w:left w:w="0" w:type="dxa"/>
          <w:right w:w="0" w:type="dxa"/>
        </w:tblCellMar>
        <w:tblLook w:val="04A0" w:firstRow="1" w:lastRow="0" w:firstColumn="1" w:lastColumn="0" w:noHBand="0" w:noVBand="1"/>
      </w:tblPr>
      <w:tblGrid>
        <w:gridCol w:w="5916"/>
        <w:gridCol w:w="2568"/>
      </w:tblGrid>
      <w:tr w:rsidR="002D31AC" w:rsidRPr="002D31AC" w14:paraId="2D9F1E95" w14:textId="77777777">
        <w:tc>
          <w:tcPr>
            <w:tcW w:w="0" w:type="auto"/>
            <w:tcBorders>
              <w:top w:val="single" w:sz="8" w:space="0" w:color="943634"/>
              <w:left w:val="single" w:sz="8" w:space="0" w:color="943634"/>
              <w:bottom w:val="single" w:sz="8" w:space="0" w:color="943634"/>
              <w:right w:val="single" w:sz="8" w:space="0" w:color="943634"/>
            </w:tcBorders>
            <w:shd w:val="clear" w:color="auto" w:fill="943634"/>
            <w:tcMar>
              <w:top w:w="51" w:type="dxa"/>
              <w:left w:w="67" w:type="dxa"/>
              <w:bottom w:w="0" w:type="dxa"/>
              <w:right w:w="21" w:type="dxa"/>
            </w:tcMar>
            <w:vAlign w:val="center"/>
            <w:hideMark/>
          </w:tcPr>
          <w:p w14:paraId="481063D5" w14:textId="77777777" w:rsidR="002D31AC" w:rsidRPr="002D31AC" w:rsidRDefault="002D31AC" w:rsidP="002D31AC">
            <w:pPr>
              <w:ind w:firstLine="708"/>
              <w:jc w:val="both"/>
            </w:pPr>
            <w:r w:rsidRPr="002D31AC">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1" w:type="dxa"/>
              <w:left w:w="67" w:type="dxa"/>
              <w:bottom w:w="0" w:type="dxa"/>
              <w:right w:w="21" w:type="dxa"/>
            </w:tcMar>
            <w:vAlign w:val="center"/>
            <w:hideMark/>
          </w:tcPr>
          <w:p w14:paraId="37D2D0C0" w14:textId="77777777" w:rsidR="002D31AC" w:rsidRPr="002D31AC" w:rsidRDefault="002D31AC" w:rsidP="002D31AC">
            <w:pPr>
              <w:ind w:firstLine="708"/>
              <w:jc w:val="both"/>
            </w:pPr>
            <w:r w:rsidRPr="002D31AC">
              <w:rPr>
                <w:b/>
                <w:bCs/>
              </w:rPr>
              <w:t>PONTUAÇÃO</w:t>
            </w:r>
          </w:p>
        </w:tc>
      </w:tr>
      <w:tr w:rsidR="002D31AC" w:rsidRPr="002D31AC" w14:paraId="78410385" w14:textId="77777777">
        <w:tc>
          <w:tcPr>
            <w:tcW w:w="0" w:type="auto"/>
            <w:tcBorders>
              <w:top w:val="nil"/>
              <w:left w:val="single" w:sz="8" w:space="0" w:color="auto"/>
              <w:bottom w:val="single" w:sz="8" w:space="0" w:color="auto"/>
              <w:right w:val="single" w:sz="8" w:space="0" w:color="auto"/>
            </w:tcBorders>
            <w:tcMar>
              <w:top w:w="51" w:type="dxa"/>
              <w:left w:w="67" w:type="dxa"/>
              <w:bottom w:w="0" w:type="dxa"/>
              <w:right w:w="21" w:type="dxa"/>
            </w:tcMar>
            <w:hideMark/>
          </w:tcPr>
          <w:p w14:paraId="4C6502E2" w14:textId="77777777" w:rsidR="002D31AC" w:rsidRPr="002D31AC" w:rsidRDefault="002D31AC" w:rsidP="002D31AC">
            <w:pPr>
              <w:ind w:firstLine="708"/>
              <w:jc w:val="both"/>
            </w:pPr>
            <w:r w:rsidRPr="002D31AC">
              <w:t>A</w:t>
            </w:r>
            <w:r w:rsidRPr="002D31AC">
              <w:rPr>
                <w:vertAlign w:val="subscript"/>
              </w:rPr>
              <w:t>1</w:t>
            </w:r>
            <w:r w:rsidRPr="002D31AC">
              <w:t>. Não. Na ausência de previsão expressa no contrato, o prazo do mútuo de dinheiro será de pelo menos 30 dias (0,30), nos termos do Art. 592, inciso II, do CC (0,10).</w:t>
            </w:r>
          </w:p>
        </w:tc>
        <w:tc>
          <w:tcPr>
            <w:tcW w:w="0" w:type="auto"/>
            <w:tcBorders>
              <w:top w:val="nil"/>
              <w:left w:val="nil"/>
              <w:bottom w:val="single" w:sz="8" w:space="0" w:color="auto"/>
              <w:right w:val="single" w:sz="8" w:space="0" w:color="auto"/>
            </w:tcBorders>
            <w:tcMar>
              <w:top w:w="51" w:type="dxa"/>
              <w:left w:w="67" w:type="dxa"/>
              <w:bottom w:w="0" w:type="dxa"/>
              <w:right w:w="21" w:type="dxa"/>
            </w:tcMar>
            <w:vAlign w:val="center"/>
            <w:hideMark/>
          </w:tcPr>
          <w:p w14:paraId="5A2C8040" w14:textId="77777777" w:rsidR="002D31AC" w:rsidRPr="002D31AC" w:rsidRDefault="002D31AC" w:rsidP="002D31AC">
            <w:pPr>
              <w:ind w:firstLine="708"/>
              <w:jc w:val="both"/>
            </w:pPr>
            <w:r w:rsidRPr="002D31AC">
              <w:t>0,00/0,30/0,40</w:t>
            </w:r>
          </w:p>
        </w:tc>
      </w:tr>
      <w:tr w:rsidR="002D31AC" w:rsidRPr="002D31AC" w14:paraId="6115FB01" w14:textId="77777777">
        <w:tc>
          <w:tcPr>
            <w:tcW w:w="0" w:type="auto"/>
            <w:tcBorders>
              <w:top w:val="nil"/>
              <w:left w:val="single" w:sz="8" w:space="0" w:color="auto"/>
              <w:bottom w:val="single" w:sz="8" w:space="0" w:color="auto"/>
              <w:right w:val="single" w:sz="8" w:space="0" w:color="auto"/>
            </w:tcBorders>
            <w:tcMar>
              <w:top w:w="51" w:type="dxa"/>
              <w:left w:w="67" w:type="dxa"/>
              <w:bottom w:w="0" w:type="dxa"/>
              <w:right w:w="21" w:type="dxa"/>
            </w:tcMar>
            <w:hideMark/>
          </w:tcPr>
          <w:p w14:paraId="7130F136" w14:textId="77777777" w:rsidR="002D31AC" w:rsidRPr="002D31AC" w:rsidRDefault="002D31AC" w:rsidP="002D31AC">
            <w:pPr>
              <w:ind w:firstLine="708"/>
              <w:jc w:val="both"/>
            </w:pPr>
            <w:r w:rsidRPr="002D31AC">
              <w:t>A</w:t>
            </w:r>
            <w:r w:rsidRPr="002D31AC">
              <w:rPr>
                <w:vertAlign w:val="subscript"/>
              </w:rPr>
              <w:t>2</w:t>
            </w:r>
            <w:r w:rsidRPr="002D31AC">
              <w:t xml:space="preserve">. Sim. Considerando a notória mudança na situação econômica de Roberto, Lúcio poderia ter exigido a garantia da restituição do valor emprestado </w:t>
            </w:r>
            <w:r w:rsidRPr="002D31AC">
              <w:lastRenderedPageBreak/>
              <w:t>mesmo antes do vencimento (0,30</w:t>
            </w:r>
            <w:proofErr w:type="gramStart"/>
            <w:r w:rsidRPr="002D31AC">
              <w:t>),nos</w:t>
            </w:r>
            <w:proofErr w:type="gramEnd"/>
            <w:r w:rsidRPr="002D31AC">
              <w:t xml:space="preserve"> termos do Art. 590 do CC (0,10).</w:t>
            </w:r>
          </w:p>
        </w:tc>
        <w:tc>
          <w:tcPr>
            <w:tcW w:w="0" w:type="auto"/>
            <w:tcBorders>
              <w:top w:val="nil"/>
              <w:left w:val="nil"/>
              <w:bottom w:val="single" w:sz="8" w:space="0" w:color="auto"/>
              <w:right w:val="single" w:sz="8" w:space="0" w:color="auto"/>
            </w:tcBorders>
            <w:tcMar>
              <w:top w:w="51" w:type="dxa"/>
              <w:left w:w="67" w:type="dxa"/>
              <w:bottom w:w="0" w:type="dxa"/>
              <w:right w:w="21" w:type="dxa"/>
            </w:tcMar>
            <w:vAlign w:val="center"/>
            <w:hideMark/>
          </w:tcPr>
          <w:p w14:paraId="7DA29408" w14:textId="77777777" w:rsidR="002D31AC" w:rsidRPr="002D31AC" w:rsidRDefault="002D31AC" w:rsidP="002D31AC">
            <w:pPr>
              <w:ind w:firstLine="708"/>
              <w:jc w:val="both"/>
            </w:pPr>
            <w:r w:rsidRPr="002D31AC">
              <w:lastRenderedPageBreak/>
              <w:t>0,00/0,30/0,40</w:t>
            </w:r>
          </w:p>
        </w:tc>
      </w:tr>
      <w:tr w:rsidR="002D31AC" w:rsidRPr="002D31AC" w14:paraId="7A83A394" w14:textId="77777777">
        <w:tc>
          <w:tcPr>
            <w:tcW w:w="0" w:type="auto"/>
            <w:tcBorders>
              <w:top w:val="nil"/>
              <w:left w:val="single" w:sz="8" w:space="0" w:color="auto"/>
              <w:bottom w:val="single" w:sz="8" w:space="0" w:color="auto"/>
              <w:right w:val="single" w:sz="8" w:space="0" w:color="auto"/>
            </w:tcBorders>
            <w:tcMar>
              <w:top w:w="51" w:type="dxa"/>
              <w:left w:w="67" w:type="dxa"/>
              <w:bottom w:w="0" w:type="dxa"/>
              <w:right w:w="21" w:type="dxa"/>
            </w:tcMar>
            <w:hideMark/>
          </w:tcPr>
          <w:p w14:paraId="234B3832" w14:textId="77777777" w:rsidR="002D31AC" w:rsidRPr="002D31AC" w:rsidRDefault="002D31AC" w:rsidP="002D31AC">
            <w:pPr>
              <w:ind w:firstLine="708"/>
              <w:jc w:val="both"/>
            </w:pPr>
            <w:r w:rsidRPr="002D31AC">
              <w:t>B. Lúcio poderia requerer uma tutela provisória de urgência cautelar (0,20), em caráter antecedente (0,15</w:t>
            </w:r>
            <w:proofErr w:type="gramStart"/>
            <w:r w:rsidRPr="002D31AC">
              <w:t>),nos</w:t>
            </w:r>
            <w:proofErr w:type="gramEnd"/>
            <w:r w:rsidRPr="002D31AC">
              <w:t xml:space="preserve"> termos do Art. 301 do CPC </w:t>
            </w:r>
            <w:r w:rsidRPr="002D31AC">
              <w:rPr>
                <w:b/>
                <w:bCs/>
              </w:rPr>
              <w:t>OU</w:t>
            </w:r>
            <w:r w:rsidRPr="002D31AC">
              <w:t> do Art. 305 do CPC (0,10).</w:t>
            </w:r>
          </w:p>
        </w:tc>
        <w:tc>
          <w:tcPr>
            <w:tcW w:w="0" w:type="auto"/>
            <w:tcBorders>
              <w:top w:val="nil"/>
              <w:left w:val="nil"/>
              <w:bottom w:val="single" w:sz="8" w:space="0" w:color="auto"/>
              <w:right w:val="single" w:sz="8" w:space="0" w:color="auto"/>
            </w:tcBorders>
            <w:tcMar>
              <w:top w:w="51" w:type="dxa"/>
              <w:left w:w="67" w:type="dxa"/>
              <w:bottom w:w="0" w:type="dxa"/>
              <w:right w:w="21" w:type="dxa"/>
            </w:tcMar>
            <w:hideMark/>
          </w:tcPr>
          <w:p w14:paraId="17B7A00C" w14:textId="77777777" w:rsidR="002D31AC" w:rsidRPr="002D31AC" w:rsidRDefault="002D31AC" w:rsidP="002D31AC">
            <w:pPr>
              <w:ind w:firstLine="708"/>
              <w:jc w:val="both"/>
            </w:pPr>
            <w:r w:rsidRPr="002D31AC">
              <w:t>0,00/0,20/0,30/ 0,35/0,45</w:t>
            </w:r>
          </w:p>
        </w:tc>
      </w:tr>
    </w:tbl>
    <w:p w14:paraId="27275FF3" w14:textId="77777777" w:rsidR="002D31AC" w:rsidRPr="002D31AC" w:rsidRDefault="002D31AC" w:rsidP="002D31AC">
      <w:pPr>
        <w:ind w:firstLine="708"/>
        <w:jc w:val="both"/>
      </w:pPr>
      <w:r w:rsidRPr="002D31AC">
        <w:t> </w:t>
      </w:r>
    </w:p>
    <w:p w14:paraId="086C8C67" w14:textId="4A10F002" w:rsidR="002D31AC" w:rsidRDefault="002D31AC" w:rsidP="00A17FC3">
      <w:pPr>
        <w:jc w:val="both"/>
      </w:pPr>
      <w:r>
        <w:t>Questão 2</w:t>
      </w:r>
      <w:r w:rsidR="00A17FC3">
        <w:t xml:space="preserve">: </w:t>
      </w:r>
      <w:r>
        <w:t xml:space="preserve">Augusto dirigia seu automóvel muito acima do limite de velocidade, quando foi surpreendido por Lúcia, que, naquele momento, atravessava a rua. Não conseguindo frear a tempo, Augusto atropelou Lúcia, causando-lhe graves fraturas. </w:t>
      </w:r>
      <w:r w:rsidR="00A17FC3">
        <w:t xml:space="preserve"> </w:t>
      </w:r>
      <w:r>
        <w:t>Após meses em recuperação, Lúcia, que não permaneceu com nenhuma sequela física, ingressou com ação indenizatória por danos materiais e morais em face de Augusto. Este, porém, pretende alegar, em sua defesa, que Lúcia também foi responsável pelo acidente, pois atravessou a via pública falando distraidamente ao celular e desrespeitando uma placa que expressamente proibia a travessia de pedestres no local.   A partir do caso narrado, responda aos itens a seguir.</w:t>
      </w:r>
    </w:p>
    <w:p w14:paraId="6064FD69" w14:textId="77777777" w:rsidR="002D31AC" w:rsidRDefault="002D31AC" w:rsidP="00A17FC3">
      <w:pPr>
        <w:jc w:val="both"/>
      </w:pPr>
      <w:r>
        <w:t>A)   Augusto poderá eximir-se do dever de indenizar, invocando a conduta negligente de Lúcia? (Valor: 0,65)</w:t>
      </w:r>
    </w:p>
    <w:p w14:paraId="61A4D699" w14:textId="66E14A88" w:rsidR="002D31AC" w:rsidRDefault="00A17FC3" w:rsidP="002D31AC">
      <w:pPr>
        <w:jc w:val="both"/>
      </w:pPr>
      <w:r w:rsidRPr="00A17FC3">
        <w:t xml:space="preserve">GABARITO: </w:t>
      </w:r>
      <w:r w:rsidR="002D31AC">
        <w:t xml:space="preserve"> Não, pois o fato concorrente da vítima não interrompe a cadeia causal de produção do dano, apenas interferindo na possível redução do montante indenizatório a ser imposto ao autor do dano, nos termos do Art. 945 do CC.</w:t>
      </w:r>
    </w:p>
    <w:p w14:paraId="3AE4CCB5" w14:textId="77777777" w:rsidR="00A17FC3" w:rsidRDefault="00A17FC3" w:rsidP="002D31AC">
      <w:pPr>
        <w:jc w:val="both"/>
      </w:pPr>
    </w:p>
    <w:p w14:paraId="7373CC03" w14:textId="6BF541A8" w:rsidR="002D31AC" w:rsidRDefault="002D31AC" w:rsidP="002D31AC">
      <w:pPr>
        <w:jc w:val="both"/>
      </w:pPr>
      <w:r>
        <w:t>B)   Caso Augusto, em contestação, deixe de alegar os fatos concorrentes da vítima, poderá fazê-lo posteriormente? (Valor: 0,60)</w:t>
      </w:r>
    </w:p>
    <w:p w14:paraId="5F42C74B" w14:textId="1094A58A" w:rsidR="002D31AC" w:rsidRDefault="00A17FC3" w:rsidP="002D31AC">
      <w:pPr>
        <w:jc w:val="both"/>
      </w:pPr>
      <w:r w:rsidRPr="00A17FC3">
        <w:t xml:space="preserve">GABARITO: </w:t>
      </w:r>
      <w:r w:rsidR="002D31AC">
        <w:t>Não, tendo em vista a verificação de preclusão consumativa, prevista pelo Art. 342 e seus incisos, do CPC. Não se trata de fatos supervenientes, cognoscíveis de ofício ou cuja alegação posterior seja expressamente autorizada por lei.</w:t>
      </w:r>
    </w:p>
    <w:p w14:paraId="3DAE3562" w14:textId="319F4C8A" w:rsidR="002D31AC" w:rsidRDefault="002D31AC" w:rsidP="002D31AC">
      <w:pPr>
        <w:jc w:val="both"/>
      </w:pPr>
      <w:r>
        <w:t xml:space="preserve"> </w:t>
      </w:r>
    </w:p>
    <w:p w14:paraId="3617B2CC" w14:textId="182AC4CE" w:rsidR="002D31AC" w:rsidRDefault="002D31AC" w:rsidP="002D31AC">
      <w:pPr>
        <w:jc w:val="both"/>
      </w:pPr>
      <w:r w:rsidRPr="002D31AC">
        <w:rPr>
          <w:noProof/>
        </w:rPr>
        <w:drawing>
          <wp:inline distT="0" distB="0" distL="0" distR="0" wp14:anchorId="3BCCCA49" wp14:editId="331E271C">
            <wp:extent cx="5400040" cy="1299845"/>
            <wp:effectExtent l="0" t="0" r="0" b="0"/>
            <wp:docPr id="12716225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22556" name=""/>
                    <pic:cNvPicPr/>
                  </pic:nvPicPr>
                  <pic:blipFill>
                    <a:blip r:embed="rId4"/>
                    <a:stretch>
                      <a:fillRect/>
                    </a:stretch>
                  </pic:blipFill>
                  <pic:spPr>
                    <a:xfrm>
                      <a:off x="0" y="0"/>
                      <a:ext cx="5400040" cy="1299845"/>
                    </a:xfrm>
                    <a:prstGeom prst="rect">
                      <a:avLst/>
                    </a:prstGeom>
                  </pic:spPr>
                </pic:pic>
              </a:graphicData>
            </a:graphic>
          </wp:inline>
        </w:drawing>
      </w:r>
    </w:p>
    <w:p w14:paraId="752DEEE4" w14:textId="77777777" w:rsidR="002D31AC" w:rsidRDefault="002D31AC" w:rsidP="002D31AC">
      <w:pPr>
        <w:jc w:val="both"/>
      </w:pPr>
    </w:p>
    <w:p w14:paraId="20B94B60" w14:textId="663F5F2B" w:rsidR="002D31AC" w:rsidRDefault="002D31AC" w:rsidP="002D31AC">
      <w:pPr>
        <w:jc w:val="both"/>
      </w:pPr>
      <w:r>
        <w:t>Questão 3</w:t>
      </w:r>
      <w:r w:rsidR="00A17FC3">
        <w:t xml:space="preserve">: </w:t>
      </w:r>
      <w:r>
        <w:t>Sofia era casada no regime da separação de bens com Ricardo há 30 anos, quando se divorciaram. Sofia era dona de casa e estava se recuperando de uma doença grave quando do divórcio. Ricardo, contudo, se negava a prover, consensualmente, alimentos a Sofia, alegando que ela tem curso superior e pode trabalhar para se sustentar. Sofia afirma que tem 55 anos, está doente e nunca exerceu a profissão, pois Ricardo mantinha sua necessidade material.  Diante desse quadro, Sofia procura auxílio jurídico e seu advogado ajuíza ação de alimentos.  A este respeito, responda aos itens a seguir.</w:t>
      </w:r>
    </w:p>
    <w:p w14:paraId="4FD1F62C" w14:textId="77777777" w:rsidR="002D31AC" w:rsidRDefault="002D31AC" w:rsidP="002D31AC">
      <w:pPr>
        <w:jc w:val="both"/>
      </w:pPr>
      <w:r>
        <w:t>A) Sofia faz jus a alimentos a serem prestados por Ricardo?  (Valor: 0,60)</w:t>
      </w:r>
    </w:p>
    <w:p w14:paraId="5123EDB9" w14:textId="7DFDD65A" w:rsidR="002D31AC" w:rsidRDefault="00A17FC3" w:rsidP="002D31AC">
      <w:pPr>
        <w:jc w:val="both"/>
      </w:pPr>
      <w:r w:rsidRPr="00A17FC3">
        <w:lastRenderedPageBreak/>
        <w:t xml:space="preserve">GABARITO: </w:t>
      </w:r>
      <w:r w:rsidR="002D31AC">
        <w:t>Segundo o Art. 1.694 do CC, os cônjuges ou companheiros podem pedir uns aos outros os alimentos de que necessitem para viver de modo compatível com sua condição social. Desse modo, cabe o pedido de alimentos entre cônjuges, observado o binômio necessidade-possibilidade, conforme o Art. 1.694, § 1º, do CC. No caso apresentado, há necessidade, na medida em que Sofia não trabalha há 30 anos e está doente, bem como há possibilidade, porque Ricardo era seu provedor, de modo que está caracterizada a dependência econômica.</w:t>
      </w:r>
    </w:p>
    <w:p w14:paraId="6A63B316" w14:textId="77777777" w:rsidR="002D31AC" w:rsidRDefault="002D31AC" w:rsidP="002D31AC">
      <w:pPr>
        <w:jc w:val="both"/>
      </w:pPr>
    </w:p>
    <w:p w14:paraId="535622F1" w14:textId="4D061846" w:rsidR="002D31AC" w:rsidRDefault="002D31AC" w:rsidP="002D31AC">
      <w:pPr>
        <w:jc w:val="both"/>
      </w:pPr>
      <w:r>
        <w:t xml:space="preserve"> B) Negado o pedido de alimentos provisórios, qual o recurso cabível? (Valor: 0,65)</w:t>
      </w:r>
    </w:p>
    <w:p w14:paraId="7DDE09AE" w14:textId="642DE82D" w:rsidR="002D31AC" w:rsidRDefault="00A17FC3" w:rsidP="002D31AC">
      <w:pPr>
        <w:jc w:val="both"/>
      </w:pPr>
      <w:r w:rsidRPr="00A17FC3">
        <w:t xml:space="preserve">GABARITO: </w:t>
      </w:r>
      <w:r w:rsidR="002D31AC">
        <w:t xml:space="preserve">Cabe o recurso de Agravo de Instrumento, por se tratar de decisão interlocutória, pois não põe fim à fase cognitiva do processo ou extingue a execução, como define o Art. </w:t>
      </w:r>
      <w:proofErr w:type="gramStart"/>
      <w:r w:rsidR="002D31AC">
        <w:t>203,  §</w:t>
      </w:r>
      <w:proofErr w:type="gramEnd"/>
      <w:r w:rsidR="002D31AC">
        <w:t xml:space="preserve"> 2º, do </w:t>
      </w:r>
      <w:proofErr w:type="gramStart"/>
      <w:r w:rsidR="002D31AC">
        <w:t>CPC,  que</w:t>
      </w:r>
      <w:proofErr w:type="gramEnd"/>
      <w:r w:rsidR="002D31AC">
        <w:t xml:space="preserve"> versa sobre tutela provisória, como prevê o Art. 1.015, inciso I, do CPC.</w:t>
      </w:r>
    </w:p>
    <w:p w14:paraId="3C668B8C" w14:textId="77777777" w:rsidR="002D31AC" w:rsidRDefault="002D31AC" w:rsidP="002D31AC">
      <w:pPr>
        <w:jc w:val="both"/>
      </w:pPr>
    </w:p>
    <w:p w14:paraId="546B6705" w14:textId="47F17ADE" w:rsidR="002D31AC" w:rsidRDefault="002D31AC" w:rsidP="002D31AC">
      <w:pPr>
        <w:jc w:val="both"/>
      </w:pPr>
      <w:r w:rsidRPr="002D31AC">
        <w:rPr>
          <w:noProof/>
        </w:rPr>
        <w:drawing>
          <wp:inline distT="0" distB="0" distL="0" distR="0" wp14:anchorId="16036541" wp14:editId="03D8F75B">
            <wp:extent cx="5400040" cy="1261110"/>
            <wp:effectExtent l="0" t="0" r="0" b="0"/>
            <wp:docPr id="179010284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102840" name=""/>
                    <pic:cNvPicPr/>
                  </pic:nvPicPr>
                  <pic:blipFill>
                    <a:blip r:embed="rId5"/>
                    <a:stretch>
                      <a:fillRect/>
                    </a:stretch>
                  </pic:blipFill>
                  <pic:spPr>
                    <a:xfrm>
                      <a:off x="0" y="0"/>
                      <a:ext cx="5400040" cy="1261110"/>
                    </a:xfrm>
                    <a:prstGeom prst="rect">
                      <a:avLst/>
                    </a:prstGeom>
                  </pic:spPr>
                </pic:pic>
              </a:graphicData>
            </a:graphic>
          </wp:inline>
        </w:drawing>
      </w:r>
    </w:p>
    <w:p w14:paraId="7707456E" w14:textId="77777777" w:rsidR="002D31AC" w:rsidRDefault="002D31AC" w:rsidP="002D31AC">
      <w:pPr>
        <w:jc w:val="both"/>
      </w:pPr>
    </w:p>
    <w:p w14:paraId="1FECDDA7" w14:textId="5C72A9EE" w:rsidR="002D31AC" w:rsidRDefault="002D31AC" w:rsidP="00A17FC3">
      <w:pPr>
        <w:jc w:val="both"/>
      </w:pPr>
      <w:r>
        <w:t>Questão 4</w:t>
      </w:r>
      <w:r w:rsidR="00A17FC3">
        <w:t xml:space="preserve">: </w:t>
      </w:r>
      <w:r>
        <w:t xml:space="preserve">José, em 01/03/2019, ajuizou ação de reintegração de posse com pedido de tutela antecipada em face de Paulo, alegando que este último invadira um imóvel de sua propriedade de 200 metros quadrados, situado em área urbana. Embora a petição inicial não estivesse devidamente instruída com os documentos comprobatórios, o juiz deferiu, antes mesmo de ouvir o réu, o pedido de antecipação de tutela, determinando a expedição do mandado liminar de reintegração. </w:t>
      </w:r>
      <w:r w:rsidR="00A17FC3">
        <w:t xml:space="preserve"> </w:t>
      </w:r>
      <w:r>
        <w:t>Surpreendido com o ajuizamento da ação e com a decisão proferida pelo juiz, Paulo procura você, como advogado(a), para defendê-lo na ação, afirmando que exerce posse contínua e pacífica sobre o imóvel, desde 01/03/2017, utilizando o bem para sua moradia, já que não possui qualquer outra propriedade imóvel. Afirma, ainda, que passou a habitar o imóvel após a morte de seu pai, que lá também residia sem qualquer turbação ou esbulho, exercendo posse contínua e pacífica sobre o bem desde 01/03/2013. Com base em tais fatos, responda, fundamentadamente, às indagações a seguir.</w:t>
      </w:r>
    </w:p>
    <w:p w14:paraId="6268405F" w14:textId="77777777" w:rsidR="002D31AC" w:rsidRDefault="002D31AC" w:rsidP="002D31AC">
      <w:pPr>
        <w:jc w:val="both"/>
      </w:pPr>
      <w:r>
        <w:t>A) O que o(a) advogado(a) de Paulo deverá alegar, como principal matéria de defesa para obter a improcedência dos pedidos deduzidos por José, na ação de reintegração de posse? (Valor: 0,65)</w:t>
      </w:r>
    </w:p>
    <w:p w14:paraId="1C9CE792" w14:textId="6A03B8A2" w:rsidR="002D31AC" w:rsidRDefault="00A17FC3" w:rsidP="002D31AC">
      <w:pPr>
        <w:jc w:val="both"/>
      </w:pPr>
      <w:r w:rsidRPr="00A17FC3">
        <w:t>GABARITO:</w:t>
      </w:r>
      <w:r w:rsidR="002D31AC">
        <w:t xml:space="preserve"> A principal matéria de defesa a ser alegada pelo advogado será a usucapião especial urbana. Isso porque, na forma do Art. 1.243 do CC, o tempo de posse de Paulo sobre o bem é acrescido pelo </w:t>
      </w:r>
      <w:proofErr w:type="gramStart"/>
      <w:r w:rsidR="002D31AC">
        <w:t>período de tempo</w:t>
      </w:r>
      <w:proofErr w:type="gramEnd"/>
      <w:r w:rsidR="002D31AC">
        <w:t xml:space="preserve"> em que seu pai residiu no imóvel. Assim, Paulo atende a todos os requisitos exigidos pelo Art. 1.240 do CC, pelo Art. 183 da CRFB/88 e pelo Art. 9º da Lei nº 10.257/01, que disciplinam a usucapião especial urbana, possuindo, como sua, área urbana de até duzentos e cinquenta metros quadrados, por mais de cinco anos ininterruptos, utilizando-a para sua moradia, não sendo proprietário de qualquer outro imóvel. </w:t>
      </w:r>
    </w:p>
    <w:p w14:paraId="4A6C9E3D" w14:textId="77777777" w:rsidR="002D31AC" w:rsidRDefault="002D31AC" w:rsidP="002D31AC">
      <w:pPr>
        <w:jc w:val="both"/>
      </w:pPr>
    </w:p>
    <w:p w14:paraId="66AD894B" w14:textId="77777777" w:rsidR="002D31AC" w:rsidRDefault="002D31AC" w:rsidP="002D31AC">
      <w:pPr>
        <w:jc w:val="both"/>
      </w:pPr>
      <w:r>
        <w:lastRenderedPageBreak/>
        <w:t>B) Qual recurso o(a) advogado(a) de Paulo deverá interpor para pleitear a reforma da decisão que deferiu o pedido de antecipação de tutela? Qual é o prazo que deverá ser observado para a interposição desse recurso? (Valor: 0,60)</w:t>
      </w:r>
    </w:p>
    <w:p w14:paraId="1AC11E7C" w14:textId="6BCC6FE3" w:rsidR="002D31AC" w:rsidRDefault="00A17FC3" w:rsidP="002D31AC">
      <w:pPr>
        <w:jc w:val="both"/>
      </w:pPr>
      <w:r w:rsidRPr="00A17FC3">
        <w:t>GABARITO:</w:t>
      </w:r>
      <w:r>
        <w:t xml:space="preserve"> </w:t>
      </w:r>
      <w:r w:rsidR="002D31AC">
        <w:t>Considerando que a decisão proferida pelo Juíz versa sobre o deferimento de tutela provisória, o recurso cabível é o agravo de instrumento, nos termos do Art. 1.015, inciso I, do CPC, sendo que o prazo para sua interposição será de 15 (quinze) dias, consoante dispõe o Art. 1.003, § 5º, do CPC.</w:t>
      </w:r>
    </w:p>
    <w:p w14:paraId="5ACD8DAD" w14:textId="77777777" w:rsidR="002D31AC" w:rsidRDefault="002D31AC" w:rsidP="002D31AC">
      <w:pPr>
        <w:jc w:val="both"/>
      </w:pPr>
    </w:p>
    <w:p w14:paraId="293CB0FA" w14:textId="5281E9E0" w:rsidR="002D31AC" w:rsidRDefault="002D31AC" w:rsidP="002D31AC">
      <w:pPr>
        <w:jc w:val="both"/>
      </w:pPr>
      <w:r w:rsidRPr="002D31AC">
        <w:rPr>
          <w:noProof/>
        </w:rPr>
        <w:drawing>
          <wp:inline distT="0" distB="0" distL="0" distR="0" wp14:anchorId="5CF61190" wp14:editId="34A4103D">
            <wp:extent cx="5400040" cy="1837055"/>
            <wp:effectExtent l="0" t="0" r="0" b="0"/>
            <wp:docPr id="188951267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12679" name=""/>
                    <pic:cNvPicPr/>
                  </pic:nvPicPr>
                  <pic:blipFill>
                    <a:blip r:embed="rId6"/>
                    <a:stretch>
                      <a:fillRect/>
                    </a:stretch>
                  </pic:blipFill>
                  <pic:spPr>
                    <a:xfrm>
                      <a:off x="0" y="0"/>
                      <a:ext cx="5400040" cy="1837055"/>
                    </a:xfrm>
                    <a:prstGeom prst="rect">
                      <a:avLst/>
                    </a:prstGeom>
                  </pic:spPr>
                </pic:pic>
              </a:graphicData>
            </a:graphic>
          </wp:inline>
        </w:drawing>
      </w:r>
    </w:p>
    <w:p w14:paraId="67EBA45E" w14:textId="77777777" w:rsidR="00A91086" w:rsidRPr="00A91086" w:rsidRDefault="00A91086" w:rsidP="00A91086">
      <w:pPr>
        <w:jc w:val="both"/>
      </w:pPr>
    </w:p>
    <w:sectPr w:rsidR="00A91086" w:rsidRPr="00A910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7690F"/>
    <w:rsid w:val="00140B58"/>
    <w:rsid w:val="00260761"/>
    <w:rsid w:val="002D31AC"/>
    <w:rsid w:val="00313790"/>
    <w:rsid w:val="00342B94"/>
    <w:rsid w:val="003E625A"/>
    <w:rsid w:val="004044DB"/>
    <w:rsid w:val="00434F1C"/>
    <w:rsid w:val="00461399"/>
    <w:rsid w:val="004C0027"/>
    <w:rsid w:val="004E7566"/>
    <w:rsid w:val="005F08EA"/>
    <w:rsid w:val="006365E5"/>
    <w:rsid w:val="0066022B"/>
    <w:rsid w:val="006D3AA7"/>
    <w:rsid w:val="00747601"/>
    <w:rsid w:val="007D658B"/>
    <w:rsid w:val="00816E88"/>
    <w:rsid w:val="00865FB5"/>
    <w:rsid w:val="00882ACC"/>
    <w:rsid w:val="00977544"/>
    <w:rsid w:val="009C0DD1"/>
    <w:rsid w:val="00A17FC3"/>
    <w:rsid w:val="00A26923"/>
    <w:rsid w:val="00A87449"/>
    <w:rsid w:val="00A91086"/>
    <w:rsid w:val="00A94AD9"/>
    <w:rsid w:val="00AA107C"/>
    <w:rsid w:val="00AB69D4"/>
    <w:rsid w:val="00AB7B83"/>
    <w:rsid w:val="00AC1CBB"/>
    <w:rsid w:val="00AD6D71"/>
    <w:rsid w:val="00B60392"/>
    <w:rsid w:val="00B75F9D"/>
    <w:rsid w:val="00BC7305"/>
    <w:rsid w:val="00C00D41"/>
    <w:rsid w:val="00C454E7"/>
    <w:rsid w:val="00C71470"/>
    <w:rsid w:val="00CF26C8"/>
    <w:rsid w:val="00D1560A"/>
    <w:rsid w:val="00D57786"/>
    <w:rsid w:val="00D744BA"/>
    <w:rsid w:val="00D7454A"/>
    <w:rsid w:val="00DC6B9D"/>
    <w:rsid w:val="00E81272"/>
    <w:rsid w:val="00F93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4DB"/>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2149</Words>
  <Characters>11610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7</cp:revision>
  <dcterms:created xsi:type="dcterms:W3CDTF">2026-08-25T00:20:00Z</dcterms:created>
  <dcterms:modified xsi:type="dcterms:W3CDTF">2026-08-25T23:51:00Z</dcterms:modified>
</cp:coreProperties>
</file>