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EFBA" w14:textId="77777777" w:rsidR="00F933B4" w:rsidRPr="00F933B4" w:rsidRDefault="00F933B4" w:rsidP="004C0027">
      <w:pPr>
        <w:jc w:val="both"/>
        <w:rPr>
          <w:b/>
          <w:bCs/>
        </w:rPr>
      </w:pPr>
      <w:r w:rsidRPr="00F933B4">
        <w:rPr>
          <w:b/>
          <w:bCs/>
        </w:rPr>
        <w:t>XXXIV </w:t>
      </w:r>
    </w:p>
    <w:p w14:paraId="441D0804" w14:textId="390711CF" w:rsidR="00CF26C8" w:rsidRDefault="004C0027" w:rsidP="002C6F05">
      <w:pPr>
        <w:jc w:val="both"/>
      </w:pPr>
      <w:r>
        <w:t>Para adquirir um carro de luxo da marca Tenz, Alexandre aceitou o contrato de compra e venda imposto pela Concessionária Alfa, no qual havia cláusula estipulando que eventual conflito entre as partes seria solucionado por arbitragem.</w:t>
      </w:r>
      <w:r w:rsidR="002C6F05">
        <w:t xml:space="preserve"> </w:t>
      </w:r>
      <w:r>
        <w:t>Duas semanas após a aquisição, Alexandre sofreu um acidente decorrente de uma falha no sistema de airbag do veículo, que, por sorte, não lhe custou a vida. Fato é que, três meses após o acidente, a Concessionária Alfa realizou o recall de alguns veículos da marca Tenz, dentre os quais estava o veículo adquirido por Alexandre.</w:t>
      </w:r>
      <w:r w:rsidR="002C6F05">
        <w:t xml:space="preserve"> </w:t>
      </w:r>
      <w:r>
        <w:t>Assim que soube desse recall, Alexandre ajuizou uma ação pelo procedimento comum contra a Concessionária Alfa, visando reaver o valor pago na compra do veículo e uma indenização pelos prejuízos decorrentes do acidente de carro.</w:t>
      </w:r>
      <w:r w:rsidR="002C6F05">
        <w:t xml:space="preserve"> </w:t>
      </w:r>
      <w:r>
        <w:t>A Concessionária Alfa apresentou uma contestação genérica, na qual não impugnou os argumentos apresentados por Alexandre, gerando presunção de veracidade sobre esses, e tampouco mencionou a existência de cláusula compromissória no contrato de compra e venda.</w:t>
      </w:r>
      <w:r w:rsidR="002C6F05">
        <w:t xml:space="preserve"> </w:t>
      </w:r>
      <w:r>
        <w:t>Após a apresentação de réplica, o MM. Juízo da 5ª Vara Cível de Maceió intimou as partes, de ofício e com fundamento no Art. 10 do CPC, para se manifestarem sobre a eventual ausência de jurisdição do Poder Judiciário em virtude da existência de cláusula compromissória existente no contrato de compra e venda.</w:t>
      </w:r>
      <w:r w:rsidR="002C6F05">
        <w:t xml:space="preserve"> </w:t>
      </w:r>
      <w:r>
        <w:t>Alexandre não apresentou manifestação, enquanto a Concessionária Alfa defendeu que somente um tribunal arbitral escolhido pelas partes possuiria competência para solucionar a controvérsia sub judice.</w:t>
      </w:r>
      <w:r w:rsidR="002C6F05">
        <w:t xml:space="preserve"> </w:t>
      </w:r>
      <w:r>
        <w:t>Em seguida, o MM. Juízo da 5ª Vara Cível de Maceió acolheu a preliminar de convenção de arbitragem e extinguiu o processo, sem resolução de mérito, na forma do Art. 485, inciso VII, do CPC.</w:t>
      </w:r>
      <w:r w:rsidR="002C6F05">
        <w:t xml:space="preserve"> </w:t>
      </w:r>
      <w:r>
        <w:t>A sentença foi publicada em 01/07/2021, quinta-feira, sendo certo que não possui omissão, obscuridade ou contradição.</w:t>
      </w:r>
      <w:r w:rsidR="002C6F05">
        <w:t xml:space="preserve"> </w:t>
      </w:r>
      <w:r>
        <w:t>Considerando apenas as informações expostas, elabore, na qualidade de advogado(a) de Alexandre, a peça processual cabível para defesa dos interesses de seu cliente, que leve o tema à instância superior, indicando seus requisitos e fundamentos, nos termos da legislação vigente. O recurso deverá ser datado no último dia do prazo para apresentação. Desconsidere a existência de feriados nacionais ou locais. (Valor: 5,00).</w:t>
      </w:r>
    </w:p>
    <w:p w14:paraId="760A1B9B" w14:textId="77777777" w:rsidR="004C0027" w:rsidRDefault="004C0027" w:rsidP="004C0027">
      <w:pPr>
        <w:jc w:val="both"/>
      </w:pPr>
    </w:p>
    <w:p w14:paraId="52267294" w14:textId="18DC8532" w:rsidR="004C0027" w:rsidRDefault="004C0027" w:rsidP="004C0027">
      <w:pPr>
        <w:jc w:val="both"/>
      </w:pPr>
      <w:r>
        <w:t>Gabarito:</w:t>
      </w:r>
      <w:r w:rsidR="002C6F05">
        <w:t xml:space="preserve"> </w:t>
      </w:r>
      <w:r>
        <w:t>A peça processual cabível é o recurso de apelação (Art. 1.009 do CPC), interposto no prazo de 15 dias úteis, ou seja, 22/07/2021.</w:t>
      </w:r>
      <w:r w:rsidR="002C6F05">
        <w:t xml:space="preserve"> </w:t>
      </w:r>
      <w:r>
        <w:t>O examinando deverá interpor o recurso em petição dirigida ao juízo de primeiro grau (Art. 1.010 do CPC), contendo o nome e a qualificação das partes, além de requerer a intimação para apresentação de contrarrazões e a remessa ao tribunal, independentemente do juízo de admissibilidade.</w:t>
      </w:r>
      <w:r w:rsidR="002C6F05">
        <w:t xml:space="preserve"> </w:t>
      </w:r>
      <w:r>
        <w:t>Nas razões recursais, deverá indicar os fatos ocorridos, bem como fundamentar juridicamente seu pleito.</w:t>
      </w:r>
      <w:r w:rsidR="002C6F05">
        <w:t xml:space="preserve"> </w:t>
      </w:r>
      <w:r>
        <w:t xml:space="preserve">O examinando deverá alegar que o MM. Juízo da 5ª Vara Cível de Maceió não poderia ter extinguido o processo sem resolução de mérito, porque a ausência de alegação na contestação da Concessionária Alfa sobre a existência da convenção de arbitragem implica a aceitação da jurisdição estatal e renúncia do juízo arbitral, na forma do Art. 337, § 6º, do CPC. Além disso, o MM. Juízo da 5ª Vara Cível de Maceió não poderia ter extinguido o processo sem resolução de mérito em virtude da ineficácia da convenção de arbitragem uma vez que, por força do Art. 4º, § 2º, da Lei de Arbitragem (Lei nº 9.307/96), esse negócio jurídico celebrado em contrato de </w:t>
      </w:r>
      <w:r>
        <w:lastRenderedPageBreak/>
        <w:t>adesão somente seria eficaz se Alexandre iniciasse o procedimento arbitral ou concordasse com sua instituição.</w:t>
      </w:r>
      <w:r w:rsidR="002C6F05">
        <w:t xml:space="preserve"> </w:t>
      </w:r>
      <w:r>
        <w:t>O examinando deverá invocar o Art. 1.013, § 3º, inciso I, do CPC, postulando o imediato julgamento do mérito pelo tribunal, alegando que o defeito no produto fornecido e a responsabilidade da Concessionária Alfa não foram especificamente impugnados. Aplica-se a responsabilidade objetiva da Concessionária Alfa por força do Art. 12 do CDC.</w:t>
      </w:r>
      <w:r w:rsidR="002C6F05">
        <w:t xml:space="preserve"> </w:t>
      </w:r>
      <w:r>
        <w:t>O examinando deverá formular o pedido de reforma da decisão, inicialmente, com base no Art. 1.013, § 3º, inciso I, do CPC, postulando o imediato julgamento do mérito pelo tribunal, na forma do citado dispositivo processual, e, ato contínuo, a procedência do pedido com a condenação da Ré à restituição do valor pago e à fixação de indenização pelos prejuízos decorrentes do acidente. Deve, a seguir, proceder ao encerramento da peça.</w:t>
      </w:r>
    </w:p>
    <w:p w14:paraId="01C2C079" w14:textId="77777777" w:rsidR="002C6F05" w:rsidRPr="002C6F05" w:rsidRDefault="002C6F05" w:rsidP="004C0027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3"/>
        <w:gridCol w:w="2231"/>
      </w:tblGrid>
      <w:tr w:rsidR="004C0027" w:rsidRPr="004C0027" w14:paraId="73E15BF6" w14:textId="77777777">
        <w:tc>
          <w:tcPr>
            <w:tcW w:w="0" w:type="auto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943634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28066F49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ITEM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43634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19E7FCFE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PONTUAÇÃO</w:t>
            </w:r>
          </w:p>
        </w:tc>
      </w:tr>
      <w:tr w:rsidR="004C0027" w:rsidRPr="004C0027" w14:paraId="74BBBB45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2791D558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Endereçamento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20B256E1" w14:textId="77777777" w:rsidR="004C0027" w:rsidRPr="004C0027" w:rsidRDefault="004C0027" w:rsidP="004C0027">
            <w:pPr>
              <w:jc w:val="both"/>
            </w:pPr>
            <w:r w:rsidRPr="004C0027">
              <w:t> </w:t>
            </w:r>
          </w:p>
        </w:tc>
      </w:tr>
      <w:tr w:rsidR="004C0027" w:rsidRPr="004C0027" w14:paraId="6139E269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610C357C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1.</w:t>
            </w:r>
            <w:r w:rsidRPr="004C0027">
              <w:t> A apelação deve ser dirigida ao Juízo de Direito da 5ª Vara Cível da Comarca de Maceió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2C6CB3C9" w14:textId="77777777" w:rsidR="004C0027" w:rsidRPr="004C0027" w:rsidRDefault="004C0027" w:rsidP="004C0027">
            <w:pPr>
              <w:jc w:val="both"/>
            </w:pPr>
            <w:r w:rsidRPr="004C0027">
              <w:t>0,00/0,10</w:t>
            </w:r>
          </w:p>
        </w:tc>
      </w:tr>
      <w:tr w:rsidR="004C0027" w:rsidRPr="004C0027" w14:paraId="2E5FFB36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04AFBF6C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2.</w:t>
            </w:r>
            <w:r w:rsidRPr="004C0027">
              <w:t> Remessa das razões ao Tribunal de Justiça de Alagoas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654F4D93" w14:textId="77777777" w:rsidR="004C0027" w:rsidRPr="004C0027" w:rsidRDefault="004C0027" w:rsidP="004C0027">
            <w:pPr>
              <w:jc w:val="both"/>
            </w:pPr>
            <w:r w:rsidRPr="004C0027">
              <w:t>0,00/0,10</w:t>
            </w:r>
          </w:p>
        </w:tc>
      </w:tr>
      <w:tr w:rsidR="004C0027" w:rsidRPr="004C0027" w14:paraId="14D0C808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3335154B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Partes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167EAD73" w14:textId="77777777" w:rsidR="004C0027" w:rsidRPr="004C0027" w:rsidRDefault="004C0027" w:rsidP="004C0027">
            <w:pPr>
              <w:jc w:val="both"/>
            </w:pPr>
            <w:r w:rsidRPr="004C0027">
              <w:t> </w:t>
            </w:r>
          </w:p>
        </w:tc>
      </w:tr>
      <w:tr w:rsidR="004C0027" w:rsidRPr="004C0027" w14:paraId="6A61FC42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289697AD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3.</w:t>
            </w:r>
            <w:r w:rsidRPr="004C0027">
              <w:t> Nome e qualificação de Alexandre (apelante) (0,10) e da Concessionária Alfa (apelado)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3445873D" w14:textId="77777777" w:rsidR="004C0027" w:rsidRPr="004C0027" w:rsidRDefault="004C0027" w:rsidP="004C0027">
            <w:pPr>
              <w:jc w:val="both"/>
            </w:pPr>
            <w:r w:rsidRPr="004C0027">
              <w:t>0,00/0,10/0,20</w:t>
            </w:r>
          </w:p>
        </w:tc>
      </w:tr>
      <w:tr w:rsidR="004C0027" w:rsidRPr="004C0027" w14:paraId="3B722621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4C176CA8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Tempestividade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39B04C76" w14:textId="77777777" w:rsidR="004C0027" w:rsidRPr="004C0027" w:rsidRDefault="004C0027" w:rsidP="004C0027">
            <w:pPr>
              <w:jc w:val="both"/>
            </w:pPr>
            <w:r w:rsidRPr="004C0027">
              <w:t> </w:t>
            </w:r>
          </w:p>
        </w:tc>
      </w:tr>
      <w:tr w:rsidR="004C0027" w:rsidRPr="004C0027" w14:paraId="27EE4EFD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252DA2F8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4.</w:t>
            </w:r>
            <w:r w:rsidRPr="004C0027">
              <w:t> Interposição no prazo de 15 dias (0,10), ou seja, 22/07/21 (0,10), último dia do prazo, na forma do Art. 1.003, § 5º, do CPC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62D1DBE8" w14:textId="77777777" w:rsidR="004C0027" w:rsidRPr="004C0027" w:rsidRDefault="004C0027" w:rsidP="004C0027">
            <w:pPr>
              <w:jc w:val="both"/>
            </w:pPr>
            <w:r w:rsidRPr="004C0027">
              <w:t>0,00/0,10/0,20/0,30</w:t>
            </w:r>
          </w:p>
        </w:tc>
      </w:tr>
      <w:tr w:rsidR="004C0027" w:rsidRPr="004C0027" w14:paraId="285EF0EF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7C59157A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Regularidade Formal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0099D3CC" w14:textId="77777777" w:rsidR="004C0027" w:rsidRPr="004C0027" w:rsidRDefault="004C0027" w:rsidP="004C0027">
            <w:pPr>
              <w:jc w:val="both"/>
            </w:pPr>
            <w:r w:rsidRPr="004C0027">
              <w:t> </w:t>
            </w:r>
          </w:p>
        </w:tc>
      </w:tr>
      <w:tr w:rsidR="004C0027" w:rsidRPr="004C0027" w14:paraId="1182727B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5D4DC0AA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5.</w:t>
            </w:r>
            <w:r w:rsidRPr="004C0027">
              <w:t> Preparo (0,20).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0AE515D0" w14:textId="77777777" w:rsidR="004C0027" w:rsidRPr="004C0027" w:rsidRDefault="004C0027" w:rsidP="004C0027">
            <w:pPr>
              <w:jc w:val="both"/>
            </w:pPr>
            <w:r w:rsidRPr="004C0027">
              <w:t>0,00/0,20</w:t>
            </w:r>
          </w:p>
        </w:tc>
      </w:tr>
      <w:tr w:rsidR="004C0027" w:rsidRPr="004C0027" w14:paraId="4D0AD718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546E88B6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6.</w:t>
            </w:r>
            <w:r w:rsidRPr="004C0027">
              <w:t> Intimação do apelado para a oferta de contrarrazões (0,20), na forma do Art. 1010, §1º, do CPC (0,10)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2F7F9884" w14:textId="77777777" w:rsidR="004C0027" w:rsidRPr="004C0027" w:rsidRDefault="004C0027" w:rsidP="004C0027">
            <w:pPr>
              <w:jc w:val="both"/>
            </w:pPr>
            <w:r w:rsidRPr="004C0027">
              <w:t>0,00/0,20/0,30</w:t>
            </w:r>
          </w:p>
        </w:tc>
      </w:tr>
      <w:tr w:rsidR="004C0027" w:rsidRPr="004C0027" w14:paraId="611FCD44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33EA9713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7.</w:t>
            </w:r>
            <w:r w:rsidRPr="004C0027">
              <w:t> Exposição dos fatos (0,20)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49B28832" w14:textId="77777777" w:rsidR="004C0027" w:rsidRPr="004C0027" w:rsidRDefault="004C0027" w:rsidP="004C0027">
            <w:pPr>
              <w:jc w:val="both"/>
            </w:pPr>
            <w:r w:rsidRPr="004C0027">
              <w:t>0,00/0,20</w:t>
            </w:r>
          </w:p>
        </w:tc>
      </w:tr>
      <w:tr w:rsidR="004C0027" w:rsidRPr="004C0027" w14:paraId="1E633783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1C128126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Fundamentação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0CF1414F" w14:textId="77777777" w:rsidR="004C0027" w:rsidRPr="004C0027" w:rsidRDefault="004C0027" w:rsidP="004C0027">
            <w:pPr>
              <w:jc w:val="both"/>
            </w:pPr>
            <w:r w:rsidRPr="004C0027">
              <w:t> </w:t>
            </w:r>
          </w:p>
        </w:tc>
      </w:tr>
      <w:tr w:rsidR="004C0027" w:rsidRPr="004C0027" w14:paraId="04973F46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5F555ED3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8.</w:t>
            </w:r>
            <w:r w:rsidRPr="004C0027">
              <w:t> A ausência de alegação na contestação sobre a existência de convenção de arbitragem (0,20) implica a aceitação da jurisdição estatal e renúncia do juízo arbitral (0,40), na forma do Art. 337, § 6º, do CPC (0,10).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6923B45E" w14:textId="77777777" w:rsidR="004C0027" w:rsidRPr="004C0027" w:rsidRDefault="004C0027" w:rsidP="004C0027">
            <w:pPr>
              <w:jc w:val="both"/>
            </w:pPr>
            <w:r w:rsidRPr="004C0027">
              <w:t>0,00/0,20/0,30/0,40/</w:t>
            </w:r>
          </w:p>
          <w:p w14:paraId="19CB73AF" w14:textId="77777777" w:rsidR="004C0027" w:rsidRPr="004C0027" w:rsidRDefault="004C0027" w:rsidP="004C0027">
            <w:pPr>
              <w:jc w:val="both"/>
            </w:pPr>
            <w:r w:rsidRPr="004C0027">
              <w:t> </w:t>
            </w:r>
          </w:p>
          <w:p w14:paraId="2D21CBE1" w14:textId="77777777" w:rsidR="004C0027" w:rsidRPr="004C0027" w:rsidRDefault="004C0027" w:rsidP="004C0027">
            <w:pPr>
              <w:jc w:val="both"/>
            </w:pPr>
            <w:r w:rsidRPr="004C0027">
              <w:t>0,50/0,60/0,70</w:t>
            </w:r>
          </w:p>
        </w:tc>
      </w:tr>
      <w:tr w:rsidR="004C0027" w:rsidRPr="004C0027" w14:paraId="04350FA8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39630D50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9.</w:t>
            </w:r>
            <w:r w:rsidRPr="004C0027">
              <w:t> O negócio jurídico celebrado em contrato de adesão somente seria eficaz se Alexandre iniciasse o procedimento arbitral ou concordasse com sua instituição (0,50), conforme Art. 4º, § 2º, da Lei nº 9.307/96 (0,10)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28028856" w14:textId="77777777" w:rsidR="004C0027" w:rsidRPr="004C0027" w:rsidRDefault="004C0027" w:rsidP="004C0027">
            <w:pPr>
              <w:jc w:val="both"/>
            </w:pPr>
            <w:r w:rsidRPr="004C0027">
              <w:t>0,00/0,50/0,60</w:t>
            </w:r>
          </w:p>
        </w:tc>
      </w:tr>
      <w:tr w:rsidR="004C0027" w:rsidRPr="004C0027" w14:paraId="74446E80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02A64D4B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10.</w:t>
            </w:r>
            <w:r w:rsidRPr="004C0027">
              <w:t xml:space="preserve"> Invocar o Art. 1.013, § 3º, inciso I, do CPC (0,10), postulando o imediato julgamento do mérito pelo </w:t>
            </w:r>
            <w:r w:rsidRPr="004C0027">
              <w:lastRenderedPageBreak/>
              <w:t>tribunal (0,30), tendo em vista a apresentação de contestação genérica (0,20).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40EFDEA2" w14:textId="77777777" w:rsidR="004C0027" w:rsidRPr="004C0027" w:rsidRDefault="004C0027" w:rsidP="004C0027">
            <w:pPr>
              <w:jc w:val="both"/>
            </w:pPr>
            <w:r w:rsidRPr="004C0027">
              <w:lastRenderedPageBreak/>
              <w:t>0,00/0,30/</w:t>
            </w:r>
          </w:p>
          <w:p w14:paraId="4D3CC305" w14:textId="77777777" w:rsidR="004C0027" w:rsidRPr="004C0027" w:rsidRDefault="004C0027" w:rsidP="004C0027">
            <w:pPr>
              <w:jc w:val="both"/>
            </w:pPr>
            <w:r w:rsidRPr="004C0027">
              <w:t> </w:t>
            </w:r>
          </w:p>
          <w:p w14:paraId="2F128350" w14:textId="77777777" w:rsidR="004C0027" w:rsidRPr="004C0027" w:rsidRDefault="004C0027" w:rsidP="004C0027">
            <w:pPr>
              <w:jc w:val="both"/>
            </w:pPr>
            <w:r w:rsidRPr="004C0027">
              <w:t>0,40/0,50/0,60</w:t>
            </w:r>
          </w:p>
        </w:tc>
      </w:tr>
      <w:tr w:rsidR="004C0027" w:rsidRPr="004C0027" w14:paraId="152D1A7B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0050078F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11.</w:t>
            </w:r>
            <w:r w:rsidRPr="004C0027">
              <w:t> Alegar que o defeito no produto fornecido e a responsabilidade da Concessionária Alfa não foram especificamente impugnados (0,20).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193EB186" w14:textId="77777777" w:rsidR="004C0027" w:rsidRPr="004C0027" w:rsidRDefault="004C0027" w:rsidP="004C0027">
            <w:pPr>
              <w:jc w:val="both"/>
            </w:pPr>
            <w:r w:rsidRPr="004C0027">
              <w:t>0,00/0,20</w:t>
            </w:r>
          </w:p>
        </w:tc>
      </w:tr>
      <w:tr w:rsidR="004C0027" w:rsidRPr="004C0027" w14:paraId="4BF5F455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7E5D9663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12.</w:t>
            </w:r>
            <w:r w:rsidRPr="004C0027">
              <w:t> Aplica-se a responsabilidade objetiva da </w:t>
            </w:r>
            <w:r w:rsidRPr="004C0027">
              <w:rPr>
                <w:i/>
                <w:iCs/>
              </w:rPr>
              <w:t>Concessionária Alfa </w:t>
            </w:r>
            <w:r w:rsidRPr="004C0027">
              <w:t>(0,50) por força do Art. 12 do CDC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675F3EB8" w14:textId="77777777" w:rsidR="004C0027" w:rsidRPr="004C0027" w:rsidRDefault="004C0027" w:rsidP="004C0027">
            <w:pPr>
              <w:jc w:val="both"/>
            </w:pPr>
            <w:r w:rsidRPr="004C0027">
              <w:t>0,00/0,50/0,60</w:t>
            </w:r>
          </w:p>
        </w:tc>
      </w:tr>
      <w:tr w:rsidR="004C0027" w:rsidRPr="004C0027" w14:paraId="7A5F957A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35AB3267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Pedidos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03B964E0" w14:textId="77777777" w:rsidR="004C0027" w:rsidRPr="004C0027" w:rsidRDefault="004C0027" w:rsidP="004C0027">
            <w:pPr>
              <w:jc w:val="both"/>
            </w:pPr>
            <w:r w:rsidRPr="004C0027">
              <w:t> </w:t>
            </w:r>
          </w:p>
        </w:tc>
      </w:tr>
      <w:tr w:rsidR="004C0027" w:rsidRPr="004C0027" w14:paraId="08BC4E9C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3FF65AB0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13.</w:t>
            </w:r>
            <w:r w:rsidRPr="004C0027">
              <w:t> Pedido de reforma da sentença com julgamento imediato do mérito pelo tribunal (0,20).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6901E508" w14:textId="77777777" w:rsidR="004C0027" w:rsidRPr="004C0027" w:rsidRDefault="004C0027" w:rsidP="004C0027">
            <w:pPr>
              <w:jc w:val="both"/>
            </w:pPr>
            <w:r w:rsidRPr="004C0027">
              <w:t>0,00/0,20</w:t>
            </w:r>
          </w:p>
        </w:tc>
      </w:tr>
      <w:tr w:rsidR="004C0027" w:rsidRPr="004C0027" w14:paraId="509725F4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3B205CF6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14.</w:t>
            </w:r>
            <w:r w:rsidRPr="004C0027">
              <w:t> Procedência do pedido (0,20), para que a ré seja condenada à restituição do valor pago e à fixação de indenização pelos prejuízos decorrentes do acidente (0,20)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639B1C3C" w14:textId="77777777" w:rsidR="004C0027" w:rsidRPr="004C0027" w:rsidRDefault="004C0027" w:rsidP="004C0027">
            <w:pPr>
              <w:jc w:val="both"/>
            </w:pPr>
            <w:r w:rsidRPr="004C0027">
              <w:t>0,00/0,20/0,40</w:t>
            </w:r>
          </w:p>
        </w:tc>
      </w:tr>
      <w:tr w:rsidR="004C0027" w:rsidRPr="004C0027" w14:paraId="4293BA22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5197DAA8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15.</w:t>
            </w:r>
            <w:r w:rsidRPr="004C0027">
              <w:t> Inversão dos ônus de sucumbência (0,20).</w:t>
            </w:r>
          </w:p>
          <w:p w14:paraId="49AC30C7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OU</w:t>
            </w:r>
          </w:p>
          <w:p w14:paraId="6DD822A6" w14:textId="77777777" w:rsidR="004C0027" w:rsidRPr="004C0027" w:rsidRDefault="004C0027" w:rsidP="004C0027">
            <w:pPr>
              <w:jc w:val="both"/>
            </w:pPr>
            <w:r w:rsidRPr="004C0027">
              <w:t>Condenação do recorrido ao pagamento das custas (0,10) e dos honorários advocatícios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vAlign w:val="center"/>
            <w:hideMark/>
          </w:tcPr>
          <w:p w14:paraId="17B62AC6" w14:textId="77777777" w:rsidR="004C0027" w:rsidRPr="004C0027" w:rsidRDefault="004C0027" w:rsidP="004C0027">
            <w:pPr>
              <w:jc w:val="both"/>
            </w:pPr>
            <w:r w:rsidRPr="004C0027">
              <w:t>0,00/0,10/0,20</w:t>
            </w:r>
          </w:p>
        </w:tc>
      </w:tr>
      <w:tr w:rsidR="004C0027" w:rsidRPr="004C0027" w14:paraId="2240058C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385879C7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Fechamento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35448F73" w14:textId="77777777" w:rsidR="004C0027" w:rsidRPr="004C0027" w:rsidRDefault="004C0027" w:rsidP="004C0027">
            <w:pPr>
              <w:jc w:val="both"/>
            </w:pPr>
            <w:r w:rsidRPr="004C0027">
              <w:t> </w:t>
            </w:r>
          </w:p>
        </w:tc>
      </w:tr>
      <w:tr w:rsidR="004C0027" w:rsidRPr="004C0027" w14:paraId="0329FE60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0D218C60" w14:textId="77777777" w:rsidR="004C0027" w:rsidRPr="004C0027" w:rsidRDefault="004C0027" w:rsidP="004C0027">
            <w:pPr>
              <w:jc w:val="both"/>
            </w:pPr>
            <w:r w:rsidRPr="004C0027">
              <w:rPr>
                <w:b/>
                <w:bCs/>
              </w:rPr>
              <w:t>16</w:t>
            </w:r>
            <w:r w:rsidRPr="004C0027">
              <w:t>. Local, data (22/07/21), assinatura e inscrição OAB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0" w:type="dxa"/>
              <w:left w:w="67" w:type="dxa"/>
              <w:bottom w:w="0" w:type="dxa"/>
              <w:right w:w="25" w:type="dxa"/>
            </w:tcMar>
            <w:hideMark/>
          </w:tcPr>
          <w:p w14:paraId="5B130169" w14:textId="77777777" w:rsidR="004C0027" w:rsidRPr="004C0027" w:rsidRDefault="004C0027" w:rsidP="004C0027">
            <w:pPr>
              <w:jc w:val="both"/>
            </w:pPr>
            <w:r w:rsidRPr="004C0027">
              <w:t>0,00/0,10</w:t>
            </w:r>
          </w:p>
        </w:tc>
      </w:tr>
    </w:tbl>
    <w:p w14:paraId="7D106B8F" w14:textId="75047910" w:rsidR="004C0027" w:rsidRPr="004C0027" w:rsidRDefault="004C0027" w:rsidP="004C0027">
      <w:pPr>
        <w:jc w:val="both"/>
      </w:pPr>
      <w:r w:rsidRPr="004C0027">
        <w:t>  </w:t>
      </w:r>
    </w:p>
    <w:p w14:paraId="79682885" w14:textId="7632AB74" w:rsidR="004C0027" w:rsidRDefault="004C0027" w:rsidP="002C6F05">
      <w:pPr>
        <w:jc w:val="both"/>
      </w:pPr>
      <w:r>
        <w:t>Questão 1</w:t>
      </w:r>
      <w:r w:rsidR="002C6F05">
        <w:t xml:space="preserve">: </w:t>
      </w:r>
      <w:r>
        <w:t>Mário é pai de Julieta - que já alcançou a maioridade, não estuda e vive em união estável com Pedro, com quem tem um filho. Inconformado por ter de pagar alimentos à filha, Mário procura você para, na qualidade de advogado(a), propor uma ação de exoneração de alimentos. Mário afirma que, apesar de estar atravessando uma situação financeira dificílima, continua a pagar os alimentos à filha, mas que deseja, o quanto antes, suspender tais pagamentos, considerando o quadro financeiro por que está passando.  Diante da hipótese apresentada, responda aos itens a seguir.</w:t>
      </w:r>
    </w:p>
    <w:p w14:paraId="2BE7661C" w14:textId="77777777" w:rsidR="004C0027" w:rsidRDefault="004C0027" w:rsidP="004C0027">
      <w:pPr>
        <w:jc w:val="both"/>
      </w:pPr>
    </w:p>
    <w:p w14:paraId="1FA0D7CB" w14:textId="03BED96A" w:rsidR="004C0027" w:rsidRDefault="004C0027" w:rsidP="004C0027">
      <w:pPr>
        <w:jc w:val="both"/>
      </w:pPr>
      <w:r>
        <w:t xml:space="preserve"> A) Na hipótese de procedência do pedido de exoneração, a partir de quando Mário ficará desobrigado a pagar os alimentos? Se Mário continuar a arcar com tal verba ao longo do processo, os valores pagos deverão ser devolvidos? (Valor: 0,65)</w:t>
      </w:r>
    </w:p>
    <w:p w14:paraId="3EB528DD" w14:textId="1AB41B08" w:rsidR="004C0027" w:rsidRDefault="002C6F05" w:rsidP="004C0027">
      <w:pPr>
        <w:jc w:val="both"/>
      </w:pPr>
      <w:r w:rsidRPr="002C6F05">
        <w:t xml:space="preserve">GABARITO: </w:t>
      </w:r>
      <w:r w:rsidR="004C0027">
        <w:t>Mário fica desobrigado após ser intimado de decisão judicial que determine a exoneração, conforme interpretação do Art. 14 da Lei nº 5.478/68, que enuncia que, da sentença, caberá apelação apenas no efeito devolutivo (sem efeito suspensivo). O montante não será devolvido, posto que irrepetível, conforme o verbete sumular nº 621 do STJ.</w:t>
      </w:r>
    </w:p>
    <w:p w14:paraId="46ED702A" w14:textId="77777777" w:rsidR="004C0027" w:rsidRDefault="004C0027" w:rsidP="004C0027">
      <w:pPr>
        <w:jc w:val="both"/>
      </w:pPr>
    </w:p>
    <w:p w14:paraId="3A99E307" w14:textId="3EE09DEB" w:rsidR="004C0027" w:rsidRDefault="004C0027" w:rsidP="004C0027">
      <w:pPr>
        <w:jc w:val="both"/>
      </w:pPr>
      <w:r>
        <w:t xml:space="preserve"> B) Qual é o mecanismo processual mais apto a evitar, o mais rápido possível, que Mário deixe de pagar os alimentos que entende indevidos e sob qual fundamento? (Valor: 0,60)</w:t>
      </w:r>
    </w:p>
    <w:p w14:paraId="49FD5688" w14:textId="69128F40" w:rsidR="004C0027" w:rsidRDefault="002C6F05" w:rsidP="002C6F05">
      <w:pPr>
        <w:jc w:val="both"/>
      </w:pPr>
      <w:r w:rsidRPr="002C6F05">
        <w:t>GABARITO:</w:t>
      </w:r>
      <w:r w:rsidR="004C0027">
        <w:t xml:space="preserve"> A fim de evitar a não restituição dos valores pagos após a citação, Mário deverá requerer tutela de urgência, fundado na probabilidade do direito (sua filha é maior, não estuda e já vive em união estável) e no risco de dano (sua dificílima situação financeira), na forma do Art. 300 do CPC.</w:t>
      </w:r>
    </w:p>
    <w:p w14:paraId="0DE7AF95" w14:textId="77777777" w:rsidR="004C0027" w:rsidRDefault="004C0027" w:rsidP="004C0027">
      <w:pPr>
        <w:ind w:firstLine="708"/>
        <w:jc w:val="both"/>
      </w:pPr>
    </w:p>
    <w:p w14:paraId="31B2819A" w14:textId="60BF7D0C" w:rsidR="004C0027" w:rsidRDefault="004C0027" w:rsidP="004C0027">
      <w:pPr>
        <w:ind w:firstLine="708"/>
        <w:jc w:val="both"/>
      </w:pPr>
      <w:r w:rsidRPr="004C0027">
        <w:rPr>
          <w:noProof/>
        </w:rPr>
        <w:drawing>
          <wp:inline distT="0" distB="0" distL="0" distR="0" wp14:anchorId="2D2D1964" wp14:editId="053A0680">
            <wp:extent cx="5400040" cy="2129155"/>
            <wp:effectExtent l="0" t="0" r="0" b="4445"/>
            <wp:docPr id="11006118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118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CC6E0" w14:textId="77777777" w:rsidR="004C0027" w:rsidRDefault="004C0027" w:rsidP="004C0027">
      <w:pPr>
        <w:ind w:firstLine="708"/>
        <w:jc w:val="both"/>
      </w:pPr>
    </w:p>
    <w:p w14:paraId="2FA42729" w14:textId="449FB9A0" w:rsidR="004C0027" w:rsidRDefault="004C0027" w:rsidP="002C6F05">
      <w:pPr>
        <w:jc w:val="both"/>
      </w:pPr>
      <w:r>
        <w:t>Questão 2</w:t>
      </w:r>
      <w:r w:rsidR="002C6F05">
        <w:t xml:space="preserve">: </w:t>
      </w:r>
      <w:r>
        <w:t>Henrique namorou Clara por muitos anos, até que foi surpreendido com o término do relacionamento por Clara. Em ato de revolta, Henrique publica, em sua rede social, imagens e vídeos de cenas de nudez e atos sexuais com Clara, que haviam sido gravados na constância do relacionamento amoroso e com o consentimento de sua então namorada. Henrique tinha a intenção de chantagear Clara, para que ela não prosseguisse com o pedido de término do relacionamento.</w:t>
      </w:r>
      <w:r w:rsidR="002C6F05">
        <w:t xml:space="preserve"> </w:t>
      </w:r>
      <w:r>
        <w:t>A ex-namorada não consentiu a publicação e, visando à remoção imediata do conteúdo, notificou extrajudicialmente a rede social. A notificação foi bem recebida pelos administradores da rede social e continha todos os elementos que permitiam a identificação específica do material apontado como violador da intimidade. Sobre a hipótese, responda aos itens a seguir.</w:t>
      </w:r>
    </w:p>
    <w:p w14:paraId="2DF4C2ED" w14:textId="77777777" w:rsidR="004C0027" w:rsidRDefault="004C0027" w:rsidP="002C6F05">
      <w:pPr>
        <w:jc w:val="both"/>
      </w:pPr>
      <w:r>
        <w:t>A) A rede social é obrigada a retirar de circulação o material apontado como ofensivo? (Valor: 0,60)</w:t>
      </w:r>
    </w:p>
    <w:p w14:paraId="2530A150" w14:textId="4EBCBD07" w:rsidR="004C0027" w:rsidRDefault="002C6F05" w:rsidP="002C6F05">
      <w:pPr>
        <w:jc w:val="both"/>
      </w:pPr>
      <w:r w:rsidRPr="002C6F05">
        <w:t xml:space="preserve">GABARITO: </w:t>
      </w:r>
      <w:r w:rsidR="004C0027">
        <w:t xml:space="preserve"> O Marco Civil da Internet (Lei nº 12.965/14) institui no Art. 19 e no Art. 21 a responsabilidade civil dos provedores de aplicação, dando enfoque especial, no Art. 21, ao que se denomina pornografia de vingança. O material que veicula pornografia de vingança deve ser removido pelo provedor de aplicações após o recebimento da notificação extrajudicial, conforme previsto no Art. 21 da Lei nº 12.965/14, não sendo preciso que a notificação seja necessariamente judicial, diferente do que ocorre para a retirada de circulação de demais conteúdos gerados por terceiros, na forma do art. 19 do Marco Civil da Internet.</w:t>
      </w:r>
    </w:p>
    <w:p w14:paraId="2E303B51" w14:textId="77777777" w:rsidR="002C6F05" w:rsidRDefault="002C6F05" w:rsidP="002C6F05">
      <w:pPr>
        <w:jc w:val="both"/>
      </w:pPr>
    </w:p>
    <w:p w14:paraId="31AB1F48" w14:textId="39AC9DD8" w:rsidR="004C0027" w:rsidRDefault="004C0027" w:rsidP="002C6F05">
      <w:pPr>
        <w:jc w:val="both"/>
      </w:pPr>
      <w:r>
        <w:t>B) Caso o material postado não tenha sido retirado de circulação voluntariamente, e considerando a urgência da demanda, qual mecanismo judicial pode ser requerido ao juízo competente para proteger, de maneira mais rápida e eficaz, os direitos de Clara e quais seriam seus requisitos legais? (Valor: 0,65)</w:t>
      </w:r>
    </w:p>
    <w:p w14:paraId="4B6D2341" w14:textId="01DCE2AD" w:rsidR="004C0027" w:rsidRDefault="002C6F05" w:rsidP="002C6F05">
      <w:pPr>
        <w:jc w:val="both"/>
      </w:pPr>
      <w:r w:rsidRPr="002C6F05">
        <w:t xml:space="preserve">GABARITO: </w:t>
      </w:r>
      <w:r w:rsidR="004C0027">
        <w:t>O caso narrado é hipótese de pornografia de vingança.  Deve-se requerer ao juízo competente tutela antecipada de urgência em caráter antecedente, conforme o Art. 303 do CPC, sendo requisitos o perigo de dano e a urgência contemporânea à ação ou ação de procedimento comum, com pedido de tutela de urgência antecipada, conforme o Art. 300 do CPC, sendo requisitos a probabilidade do direito e o perigo de dano.</w:t>
      </w:r>
    </w:p>
    <w:p w14:paraId="29B9793F" w14:textId="77777777" w:rsidR="004C0027" w:rsidRDefault="004C0027" w:rsidP="004C0027">
      <w:pPr>
        <w:ind w:firstLine="708"/>
        <w:jc w:val="both"/>
      </w:pPr>
    </w:p>
    <w:p w14:paraId="6E1A3DB7" w14:textId="376DB5FE" w:rsidR="004C0027" w:rsidRDefault="004C0027" w:rsidP="004C0027">
      <w:pPr>
        <w:ind w:firstLine="708"/>
        <w:jc w:val="both"/>
      </w:pPr>
      <w:r w:rsidRPr="004C0027">
        <w:rPr>
          <w:noProof/>
        </w:rPr>
        <w:lastRenderedPageBreak/>
        <w:drawing>
          <wp:inline distT="0" distB="0" distL="0" distR="0" wp14:anchorId="06EBA280" wp14:editId="7BFB7C7B">
            <wp:extent cx="5400040" cy="2294255"/>
            <wp:effectExtent l="0" t="0" r="0" b="0"/>
            <wp:docPr id="157236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36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FF45F" w14:textId="77777777" w:rsidR="004C0027" w:rsidRDefault="004C0027" w:rsidP="004C0027">
      <w:pPr>
        <w:ind w:firstLine="708"/>
        <w:jc w:val="both"/>
      </w:pPr>
    </w:p>
    <w:p w14:paraId="6F349560" w14:textId="13319452" w:rsidR="004C0027" w:rsidRDefault="004C0027" w:rsidP="002C6F05">
      <w:pPr>
        <w:jc w:val="both"/>
      </w:pPr>
      <w:r>
        <w:t>Questão 3</w:t>
      </w:r>
      <w:r w:rsidR="002C6F05">
        <w:t xml:space="preserve">: </w:t>
      </w:r>
      <w:r>
        <w:t>Em 5 de fevereiro de 2017, Anderson trafegava em alta velocidade pela via pública com sua motocicleta quando, perdendo controle do veículo, saiu da pista e colidiu contra a porta frontal da casa de Alcides. A colisão não apenas destruiu a porta como também causou um abalo estrutural na fachada da casa, cujos reparos foram extremamente custosos para Alcides.</w:t>
      </w:r>
      <w:r w:rsidR="002C6F05">
        <w:t xml:space="preserve"> </w:t>
      </w:r>
      <w:r>
        <w:t>Aborrecido com o acontecimento, Alcides permaneceu muito tempo recusando-se a pensar novamente no acontecido. Em 28 de janeiro de 2020, porém, aconselhado por um advogado, Alcides ingressou com uma ação judicial em face de Anderson, reclamando o prejuízo financeiro sofrido. Em 28 de maio de 2020, foi proferido, pelo juízo competente, o despacho de citação do réu, tendo a citação ocorrido em 5 de junho de 2020. A respeito desse caso, responda aos itens a seguir.</w:t>
      </w:r>
    </w:p>
    <w:p w14:paraId="5F6CF22D" w14:textId="77777777" w:rsidR="004C0027" w:rsidRDefault="004C0027" w:rsidP="002C6F05">
      <w:pPr>
        <w:jc w:val="both"/>
      </w:pPr>
      <w:r>
        <w:t>A) A pretensão de Alcides ainda era exigível ao tempo do ajuizamento da ação? Justifique. (Valor: 0,65)</w:t>
      </w:r>
    </w:p>
    <w:p w14:paraId="73F66629" w14:textId="164C5755" w:rsidR="004C0027" w:rsidRDefault="002C6F05" w:rsidP="002C6F05">
      <w:pPr>
        <w:jc w:val="both"/>
      </w:pPr>
      <w:r w:rsidRPr="002C6F05">
        <w:t xml:space="preserve">GABARITO: </w:t>
      </w:r>
      <w:r w:rsidR="004C0027">
        <w:t xml:space="preserve"> Sim. A pretensão deduzida por Alcides tem, por fundamento, a prática de ilícito extracontratual por parte de Anderson. Assim, aplica-se ao caso o prazo prescricional previsto pelo Art. 206, § 3º, inciso V, do CC, para as pretensões oriundas da responsabilidade civil. Como a ação foi ajuizada antes do decurso do prazo de três anos, a contar da data em que provocado o dano, a pretensão de Alcides ainda era plenamente exigível.</w:t>
      </w:r>
    </w:p>
    <w:p w14:paraId="4EBA25FC" w14:textId="77777777" w:rsidR="004C0027" w:rsidRDefault="004C0027" w:rsidP="004C0027">
      <w:pPr>
        <w:ind w:firstLine="708"/>
        <w:jc w:val="both"/>
      </w:pPr>
    </w:p>
    <w:p w14:paraId="365023FF" w14:textId="77777777" w:rsidR="004C0027" w:rsidRDefault="004C0027" w:rsidP="002C6F05">
      <w:pPr>
        <w:jc w:val="both"/>
      </w:pPr>
      <w:r>
        <w:t>B) Tendo em vista a data em que foi proferido, o despacho de citação teve o efeito de interrupção do prazo prescricional em favor do autor? Justifique. (Valor: 0,60)</w:t>
      </w:r>
    </w:p>
    <w:p w14:paraId="4E581158" w14:textId="3A065806" w:rsidR="004C0027" w:rsidRDefault="002C6F05" w:rsidP="002C6F05">
      <w:pPr>
        <w:jc w:val="both"/>
      </w:pPr>
      <w:r w:rsidRPr="002C6F05">
        <w:t xml:space="preserve">GABARITO: </w:t>
      </w:r>
      <w:r w:rsidR="004C0027">
        <w:t>Sim. Embora proferido após o decurso do prazo de três anos, a contar do surgimento da pretensão autoral, o despacho de citação teve o condão de provocar a interrupção do prazo prescricional em favor do autor, porque, uma vez ultimada a citação do réu, o efeito interruptivo da prescrição retroage à data de propositura da ação, nos termos do Art. 240, § 1º, do CPC. Portanto, no caso em tela, operou-se a interrupção da prescrição em favor de Alcides.</w:t>
      </w:r>
    </w:p>
    <w:p w14:paraId="78E09B8B" w14:textId="77777777" w:rsidR="004C0027" w:rsidRDefault="004C0027" w:rsidP="004C0027">
      <w:pPr>
        <w:jc w:val="both"/>
      </w:pPr>
    </w:p>
    <w:p w14:paraId="0F907696" w14:textId="77777777" w:rsidR="004C0027" w:rsidRDefault="004C0027" w:rsidP="004C0027">
      <w:pPr>
        <w:jc w:val="both"/>
      </w:pPr>
    </w:p>
    <w:p w14:paraId="1AAD69B2" w14:textId="32AC08B5" w:rsidR="004C0027" w:rsidRDefault="004C0027" w:rsidP="004C0027">
      <w:pPr>
        <w:jc w:val="both"/>
      </w:pPr>
      <w:r w:rsidRPr="004C0027">
        <w:rPr>
          <w:noProof/>
        </w:rPr>
        <w:lastRenderedPageBreak/>
        <w:drawing>
          <wp:inline distT="0" distB="0" distL="0" distR="0" wp14:anchorId="0CD6DB87" wp14:editId="12EE2340">
            <wp:extent cx="5400040" cy="1776730"/>
            <wp:effectExtent l="0" t="0" r="0" b="0"/>
            <wp:docPr id="1771571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718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B9A33" w14:textId="77777777" w:rsidR="004C0027" w:rsidRDefault="004C0027" w:rsidP="004C0027">
      <w:pPr>
        <w:jc w:val="both"/>
      </w:pPr>
    </w:p>
    <w:p w14:paraId="6683673F" w14:textId="60F33A60" w:rsidR="004C0027" w:rsidRDefault="004C0027" w:rsidP="002C6F05">
      <w:pPr>
        <w:jc w:val="both"/>
      </w:pPr>
      <w:r>
        <w:t>Questão 4</w:t>
      </w:r>
      <w:r w:rsidR="002C6F05">
        <w:t xml:space="preserve">: </w:t>
      </w:r>
      <w:r>
        <w:t>Ricardo comprou de Wagner um pequeno imóvel residencial no centro da cidade, objetivando locar o bem a terceiros e fazer dele uma fonte de renda. Poucos meses após a compra, Ricardo celebrou seu primeiro contrato de locação do imóvel, com o inquilino Tiago, pelo prazo determinado de um ano.</w:t>
      </w:r>
      <w:r w:rsidR="002C6F05">
        <w:t xml:space="preserve"> </w:t>
      </w:r>
      <w:r>
        <w:t>Nesse mesmo dia, Ricardo foi citado em ação judicial movida contra ele por Valéria. Na ação, a autora reivindica o imóvel (do qual afirma ser a legítima proprietária) e demonstra, já no acervo probatório acostado à petição inicial, que Wagner fraudou documentos para se fazer passar por dono do bem. A surpresa de Ricardo foi enorme, pois jamais suspeitara de qualquer irregularidade na contratação com Wagner. À luz dos fatos descritos, responda aos itens a seguir.</w:t>
      </w:r>
    </w:p>
    <w:p w14:paraId="59C1B3E2" w14:textId="2040E437" w:rsidR="004C0027" w:rsidRDefault="004C0027" w:rsidP="002C6F05">
      <w:pPr>
        <w:jc w:val="both"/>
      </w:pPr>
      <w:r>
        <w:t>A) Caso venha a perder o imóvel em favor de Valéria, quais valores pode Ricardo exigir de Wagner e a que título? Justifique. (Valor: 0,65)</w:t>
      </w:r>
    </w:p>
    <w:p w14:paraId="48C4C0B5" w14:textId="13F1865E" w:rsidR="004C0027" w:rsidRDefault="002C6F05" w:rsidP="004C0027">
      <w:pPr>
        <w:jc w:val="both"/>
      </w:pPr>
      <w:r w:rsidRPr="002C6F05">
        <w:t xml:space="preserve">GABARITO: </w:t>
      </w:r>
      <w:r w:rsidR="004C0027">
        <w:t xml:space="preserve"> Caso venha a sofrer a evicção do imóvel, Ricardo faz jus não apenas à restituição do preço pago pela coisa, mas também à indenização dos lucros cessantes referentes aos aluguéis,  que obteria de Tiago pelo prazo de um ano e que deixou de auferir em decorrência da perda da coisa, das despesas de contrato, custas judiciais e honorários advocatícios, conforme o Art. 450 do CC.</w:t>
      </w:r>
    </w:p>
    <w:p w14:paraId="36953CDA" w14:textId="77777777" w:rsidR="002C6F05" w:rsidRDefault="004C0027" w:rsidP="004C0027">
      <w:pPr>
        <w:jc w:val="both"/>
      </w:pPr>
      <w:r>
        <w:t xml:space="preserve"> </w:t>
      </w:r>
    </w:p>
    <w:p w14:paraId="748D9CB8" w14:textId="75180C1A" w:rsidR="004C0027" w:rsidRDefault="004C0027" w:rsidP="004C0027">
      <w:pPr>
        <w:jc w:val="both"/>
      </w:pPr>
      <w:r>
        <w:t>B) Pode Ricardo exigir de Wagner tais valores no âmbito da própria ação movida por Valéria? Justifique. (Valor: 0,60)</w:t>
      </w:r>
    </w:p>
    <w:p w14:paraId="1F450177" w14:textId="43CBB4FE" w:rsidR="004C0027" w:rsidRDefault="002C6F05" w:rsidP="004C0027">
      <w:pPr>
        <w:jc w:val="both"/>
      </w:pPr>
      <w:r w:rsidRPr="002C6F05">
        <w:t xml:space="preserve">GABARITO: </w:t>
      </w:r>
      <w:r w:rsidR="004C0027">
        <w:t>Sim. Faculta-se a Ricardo promover a denunciação da lide a Wagner, alienante imediato do bem, para exercer os direitos que da evicção lhe resultam, nos termos do Art. 125 inciso I do CPC.</w:t>
      </w:r>
    </w:p>
    <w:p w14:paraId="4DBAA9BC" w14:textId="77777777" w:rsidR="004C0027" w:rsidRDefault="004C0027" w:rsidP="004C0027">
      <w:pPr>
        <w:jc w:val="both"/>
      </w:pPr>
    </w:p>
    <w:p w14:paraId="4612EB49" w14:textId="1454A37D" w:rsidR="004C0027" w:rsidRDefault="004C0027" w:rsidP="004C0027">
      <w:pPr>
        <w:jc w:val="both"/>
      </w:pPr>
      <w:r w:rsidRPr="004C0027">
        <w:rPr>
          <w:noProof/>
        </w:rPr>
        <w:drawing>
          <wp:inline distT="0" distB="0" distL="0" distR="0" wp14:anchorId="0E10C19D" wp14:editId="23AEEF8B">
            <wp:extent cx="5400040" cy="2205355"/>
            <wp:effectExtent l="0" t="0" r="0" b="4445"/>
            <wp:docPr id="10766704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704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22A35" w14:textId="77777777" w:rsidR="004C0027" w:rsidRPr="00F933B4" w:rsidRDefault="004C0027" w:rsidP="004C0027">
      <w:pPr>
        <w:jc w:val="both"/>
      </w:pPr>
    </w:p>
    <w:sectPr w:rsidR="004C0027" w:rsidRPr="00F933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94"/>
    <w:rsid w:val="00006F2F"/>
    <w:rsid w:val="00047A80"/>
    <w:rsid w:val="00260761"/>
    <w:rsid w:val="002C6F05"/>
    <w:rsid w:val="00313790"/>
    <w:rsid w:val="00342B94"/>
    <w:rsid w:val="003E625A"/>
    <w:rsid w:val="00434F1C"/>
    <w:rsid w:val="00461399"/>
    <w:rsid w:val="004C0027"/>
    <w:rsid w:val="004E7566"/>
    <w:rsid w:val="005F08EA"/>
    <w:rsid w:val="006365E5"/>
    <w:rsid w:val="0066022B"/>
    <w:rsid w:val="00747601"/>
    <w:rsid w:val="007D658B"/>
    <w:rsid w:val="00816E88"/>
    <w:rsid w:val="00865FB5"/>
    <w:rsid w:val="00977544"/>
    <w:rsid w:val="009C0DD1"/>
    <w:rsid w:val="009E2DFD"/>
    <w:rsid w:val="00A94AD9"/>
    <w:rsid w:val="00AA107C"/>
    <w:rsid w:val="00AB69D4"/>
    <w:rsid w:val="00AB7B83"/>
    <w:rsid w:val="00AC1CBB"/>
    <w:rsid w:val="00AD6D71"/>
    <w:rsid w:val="00B60392"/>
    <w:rsid w:val="00BC7305"/>
    <w:rsid w:val="00C71470"/>
    <w:rsid w:val="00CF26C8"/>
    <w:rsid w:val="00D57786"/>
    <w:rsid w:val="00D744BA"/>
    <w:rsid w:val="00D7454A"/>
    <w:rsid w:val="00E81272"/>
    <w:rsid w:val="00F9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9F6E"/>
  <w15:chartTrackingRefBased/>
  <w15:docId w15:val="{BDC50838-FE6F-443A-ADEC-9AA35081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6C8"/>
  </w:style>
  <w:style w:type="paragraph" w:styleId="Ttulo1">
    <w:name w:val="heading 1"/>
    <w:basedOn w:val="Normal"/>
    <w:next w:val="Normal"/>
    <w:link w:val="Ttulo1Char"/>
    <w:uiPriority w:val="9"/>
    <w:qFormat/>
    <w:rsid w:val="00342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2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42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2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2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2B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2B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2B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2B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2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2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42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2B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2B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2B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2B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2B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2B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2B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2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2B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2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2B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2B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2B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2B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2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2B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2B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2217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Augusto Lopes</dc:creator>
  <cp:keywords/>
  <dc:description/>
  <cp:lastModifiedBy>Julio Augusto Lopes</cp:lastModifiedBy>
  <cp:revision>5</cp:revision>
  <dcterms:created xsi:type="dcterms:W3CDTF">2026-08-25T00:03:00Z</dcterms:created>
  <dcterms:modified xsi:type="dcterms:W3CDTF">2026-08-25T23:41:00Z</dcterms:modified>
</cp:coreProperties>
</file>