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484E" w14:textId="77777777" w:rsidR="00AD6D71" w:rsidRPr="00AD6D71" w:rsidRDefault="00AD6D71" w:rsidP="007D658B">
      <w:pPr>
        <w:jc w:val="both"/>
        <w:rPr>
          <w:b/>
          <w:bCs/>
        </w:rPr>
      </w:pPr>
      <w:r w:rsidRPr="00AD6D71">
        <w:rPr>
          <w:b/>
          <w:bCs/>
        </w:rPr>
        <w:t>XXXIX</w:t>
      </w:r>
    </w:p>
    <w:p w14:paraId="06506E92" w14:textId="12C080DB" w:rsidR="007D658B" w:rsidRDefault="007D658B" w:rsidP="0081233E">
      <w:pPr>
        <w:ind w:firstLine="708"/>
        <w:jc w:val="both"/>
      </w:pPr>
      <w:r>
        <w:t>Olga, domiciliada em Teresina, PI, adquiriu, em janeiro de 2022, uma chapinha de cabelo na loja Casa Mil, sediada em Campo Grande, MS, com o objetivo de fazer um penteado especial para um casamento em que seria madrinha, a se realizar na semana seguinte. No dia da cerimônia, Olga pela primeira vez ligou o produto, que esquentou em excesso e queimou seus longos cabelos.</w:t>
      </w:r>
      <w:r w:rsidR="0081233E">
        <w:t xml:space="preserve"> </w:t>
      </w:r>
      <w:r>
        <w:t>Em consequência, Olga precisou procurar um hospital e não pôde comparecer ao casamento.</w:t>
      </w:r>
      <w:r w:rsidR="0081233E">
        <w:t xml:space="preserve"> </w:t>
      </w:r>
      <w:r>
        <w:t>Olga, então, ajuizou em março de 2023 ação de reparação de danos morais e materiais em face de Casa Mil, objetivando o recebimento de indenização no valor total de R$ 100.000,00 (cem mil reais), tendo sido a petição inicial distribuída à 2ª Vara Cível de Teresina.</w:t>
      </w:r>
      <w:r w:rsidR="0081233E">
        <w:t xml:space="preserve"> </w:t>
      </w:r>
      <w:r>
        <w:t>Em contestação, a Ré sustentou preliminarmente a incompetência do juízo, por não ser o de sua sede. No mérito, sustentou a ocorrência da prescrição em virtude do transcurso de prazo superior a um ano entre a ocorrência do dano e o ajuizamento da ação. Alegou também a ausência de sua responsabilidade, seja porque não restou comprovada sua culpa, seja porque não fabricou o produto alegadamente defeituoso.</w:t>
      </w:r>
      <w:r w:rsidR="0081233E">
        <w:t xml:space="preserve"> </w:t>
      </w:r>
      <w:r>
        <w:t>Em provas, a parte autora requereu a oitiva de testemunhas, o que foi indeferido pela juíza responsável pelo caso, por entender impertinente ao esclarecimento dos fatos, embora Olga entendesse necessária tal prova, em nome de sua ampla defesa.</w:t>
      </w:r>
      <w:r w:rsidR="0081233E">
        <w:t xml:space="preserve"> </w:t>
      </w:r>
      <w:r>
        <w:t>No dia 03/07/2023, segunda-feira, foi publicada a sentença do processo. O pedido foi julgado procedente, com a condenação de Casa Mil ao pagamento da integralidade da indenização pleiteada na inicial. Nenhuma das alegações da ré foi acolhida.</w:t>
      </w:r>
      <w:r w:rsidR="0081233E">
        <w:t xml:space="preserve"> </w:t>
      </w:r>
      <w:r>
        <w:t>Inconformada, Casa Mil apresentou recurso de apelação no dia 24/07/2023. Repisou o alegado em sua contestação, no sentido da incompetência da 2ª Vara de Teresina, bem como da prescrição e da ausência de sua responsabilidade. Pleiteou a reforma da sentença para que o pedido seja julgado improcedente.</w:t>
      </w:r>
      <w:r w:rsidR="0081233E">
        <w:t xml:space="preserve"> </w:t>
      </w:r>
      <w:r>
        <w:t>Em seguida, a parte autora foi intimada a se manifestar sobre a apelação apresentada.</w:t>
      </w:r>
      <w:r w:rsidR="0081233E">
        <w:t xml:space="preserve"> </w:t>
      </w:r>
      <w:r>
        <w:t>Na qualidade de advogado(a) de Olga, elabore a peça processual cabível para a defesa dos interesses de sua cliente, indicando seus requisitos, nos termos da legislação vigente. Considere a ausência de feriados no período. (Valor: 5,00)</w:t>
      </w:r>
      <w:r w:rsidR="0081233E">
        <w:t xml:space="preserve"> </w:t>
      </w:r>
      <w:r>
        <w:t xml:space="preserve">A peça correta para defender os interesses de Olga é a de contrarrazões, nos termos do Art. 1.010, § 1º, do CPC.  A peça deve ser direcionada à 2a Vara Cível de Teresina/PI, com Olga figurando como apelada e, Casa Mil, como apelante. </w:t>
      </w:r>
    </w:p>
    <w:p w14:paraId="039CBDC1" w14:textId="7E1C093A" w:rsidR="007D658B" w:rsidRDefault="007D658B" w:rsidP="007D658B">
      <w:pPr>
        <w:jc w:val="both"/>
      </w:pPr>
    </w:p>
    <w:p w14:paraId="0EEE059A" w14:textId="33566FCB" w:rsidR="007D658B" w:rsidRDefault="007D658B" w:rsidP="0081233E">
      <w:pPr>
        <w:jc w:val="both"/>
      </w:pPr>
      <w:r>
        <w:t>GABARITO:</w:t>
      </w:r>
      <w:r w:rsidR="0081233E">
        <w:t xml:space="preserve"> </w:t>
      </w:r>
      <w:r>
        <w:t xml:space="preserve">Nas contrarrazões deverá ser sustentada preliminarmente sua tempestividade, com alegação de interposição dentro do prazo de quinze dias previsto no Art. 1.010, § 1º, OU no Art. 1.003, § 5º, ambos do CPC. </w:t>
      </w:r>
      <w:r w:rsidR="0081233E">
        <w:t xml:space="preserve"> </w:t>
      </w:r>
      <w:r>
        <w:t>Ainda em sede preliminar, deverá ser suscitada, de forma subsidiária, a nulidade ou a reforma da decisão que indeferiu a produção de prova oral pela parte autora, nos termos do Art. 1.009, § 1º, do CPC, sob alegação de ofensa à ampla defesa.</w:t>
      </w:r>
      <w:r w:rsidR="0081233E">
        <w:t xml:space="preserve"> </w:t>
      </w:r>
      <w:r>
        <w:t>Deverá ser feita a exposição dos fatos.</w:t>
      </w:r>
      <w:r w:rsidR="0081233E">
        <w:t xml:space="preserve"> </w:t>
      </w:r>
      <w:r>
        <w:t>No mérito, você deverá sustentar que a relação entre as partes é de consumo, nos termos do Art. 2º ou do Art. 3º, ambos do Código de Defesa do Consumidor, uma vez que Olga é a destinatária final e a Casa Mil é considerada fornecedora por ter comercializado o produto vendido.</w:t>
      </w:r>
      <w:r w:rsidR="0081233E">
        <w:t xml:space="preserve"> </w:t>
      </w:r>
      <w:r>
        <w:t>Deverá ser sustentada a competência territorial da comarca de Teresina/PI, por ser o domicílio da parte autora, conforme previsto no Art. 101, inciso I, do CDC.</w:t>
      </w:r>
      <w:r w:rsidR="0081233E">
        <w:t xml:space="preserve"> </w:t>
      </w:r>
      <w:r>
        <w:t xml:space="preserve">Você deverá, ainda, alegar que o prazo prescricional aplicável ao caso é o quinquenal, de acordo com o Art. 27 </w:t>
      </w:r>
      <w:r>
        <w:lastRenderedPageBreak/>
        <w:t>do CDC, sendo descabida a alegação de prescrição pela apelante.</w:t>
      </w:r>
      <w:r w:rsidR="0081233E">
        <w:t xml:space="preserve"> </w:t>
      </w:r>
      <w:r>
        <w:t>Também deverá ser sustentado que a responsabilidade da apelante é de natureza objetiva, independendo de culpa (Art. 12 do CDC).</w:t>
      </w:r>
      <w:r w:rsidR="0081233E">
        <w:t xml:space="preserve"> </w:t>
      </w:r>
      <w:r>
        <w:t>Ao fim, você deverá formular os seguintes pedidos: a) desprovimento do recurso com a manutenção da sentença apelada; b) acolhimento da preliminar das contrarrazões, caso conhecida a apelação; e c) majoração da condenação da ré em honorários advocatícios.</w:t>
      </w:r>
      <w:r w:rsidR="0081233E">
        <w:t xml:space="preserve"> </w:t>
      </w:r>
      <w:r>
        <w:t>Por fim, deverá ser encerrada a petição com local, data, assinatura e inscrição na OAB.</w:t>
      </w:r>
    </w:p>
    <w:p w14:paraId="025BC099" w14:textId="77777777" w:rsidR="007D658B" w:rsidRDefault="007D658B" w:rsidP="007D658B">
      <w:pPr>
        <w:ind w:firstLine="708"/>
        <w:jc w:val="both"/>
      </w:pPr>
    </w:p>
    <w:p w14:paraId="05A6534B" w14:textId="160B9AB0" w:rsidR="007D658B" w:rsidRPr="007D658B" w:rsidRDefault="007D658B" w:rsidP="007D658B">
      <w:pPr>
        <w:ind w:firstLine="708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3"/>
        <w:gridCol w:w="2581"/>
      </w:tblGrid>
      <w:tr w:rsidR="007D658B" w:rsidRPr="007D658B" w14:paraId="1CF6F0B1" w14:textId="77777777">
        <w:tc>
          <w:tcPr>
            <w:tcW w:w="0" w:type="auto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943634"/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58D6133A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rPr>
                <w:b/>
                <w:bCs/>
              </w:rPr>
              <w:t>ITEM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43634"/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27AC6DA4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rPr>
                <w:b/>
                <w:bCs/>
              </w:rPr>
              <w:t>PONTUAÇÃO</w:t>
            </w:r>
          </w:p>
        </w:tc>
      </w:tr>
      <w:tr w:rsidR="007D658B" w:rsidRPr="007D658B" w14:paraId="75C218E2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487C6E0C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rPr>
                <w:b/>
                <w:bCs/>
              </w:rPr>
              <w:t>Endereçamento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6896A197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 </w:t>
            </w:r>
          </w:p>
        </w:tc>
      </w:tr>
      <w:tr w:rsidR="007D658B" w:rsidRPr="007D658B" w14:paraId="6141CBC5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3241A00C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1. As contrarrazões devem ser dirigidas à 2ª vara cível de Teresina/PI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1AA5AF46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0,00/0,10</w:t>
            </w:r>
          </w:p>
        </w:tc>
      </w:tr>
      <w:tr w:rsidR="007D658B" w:rsidRPr="007D658B" w14:paraId="5008346C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34333F60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2. Nome e qualificação das partes: apelante (</w:t>
            </w:r>
            <w:r w:rsidRPr="007D658B">
              <w:rPr>
                <w:i/>
                <w:iCs/>
              </w:rPr>
              <w:t>Casa Mil</w:t>
            </w:r>
            <w:r w:rsidRPr="007D658B">
              <w:t>) (0,10), Olga (apelada)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2D13148D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0,00/0,10/0,20</w:t>
            </w:r>
          </w:p>
        </w:tc>
      </w:tr>
      <w:tr w:rsidR="007D658B" w:rsidRPr="007D658B" w14:paraId="3D767A1F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65CFECD9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rPr>
                <w:b/>
                <w:bCs/>
              </w:rPr>
              <w:t>Alegações Preliminares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74BE23F6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 </w:t>
            </w:r>
          </w:p>
        </w:tc>
      </w:tr>
      <w:tr w:rsidR="007D658B" w:rsidRPr="007D658B" w14:paraId="71F9FF0A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0537C484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3. Tempestividade das contrarrazões, pois interpostas no prazo de 15 (quinze) dias (0,30), segundo o Art. 1.010, § 1º, </w:t>
            </w:r>
            <w:r w:rsidRPr="007D658B">
              <w:rPr>
                <w:b/>
                <w:bCs/>
              </w:rPr>
              <w:t>OU</w:t>
            </w:r>
            <w:r w:rsidRPr="007D658B">
              <w:t> o Art. 1.003, § 5º, ambos do CPC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477AB9D8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0,00/0,30/</w:t>
            </w:r>
          </w:p>
          <w:p w14:paraId="4A386EA8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0,40</w:t>
            </w:r>
          </w:p>
        </w:tc>
      </w:tr>
      <w:tr w:rsidR="007D658B" w:rsidRPr="007D658B" w14:paraId="1D1259B5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1EBA24EF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4. Reforma </w:t>
            </w:r>
            <w:r w:rsidRPr="007D658B">
              <w:rPr>
                <w:b/>
                <w:bCs/>
              </w:rPr>
              <w:t>OU</w:t>
            </w:r>
            <w:r w:rsidRPr="007D658B">
              <w:t> nulidade da decisão que indeferiu a produção de prova oral pela parte autora (0,15), segundo o Art. 1.009, § 1º, do CPC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vAlign w:val="center"/>
            <w:hideMark/>
          </w:tcPr>
          <w:p w14:paraId="6627B9DE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0,00/0,15/0,25</w:t>
            </w:r>
          </w:p>
        </w:tc>
      </w:tr>
      <w:tr w:rsidR="007D658B" w:rsidRPr="007D658B" w14:paraId="768785DE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64084959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rPr>
                <w:b/>
                <w:bCs/>
              </w:rPr>
              <w:t>Fatos e Alegações de Mérito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2CF2B7F2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 </w:t>
            </w:r>
          </w:p>
        </w:tc>
      </w:tr>
      <w:tr w:rsidR="007D658B" w:rsidRPr="007D658B" w14:paraId="4A23CC03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48279660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5. Exposição dos fatos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31C0BD1D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0,00/0,10</w:t>
            </w:r>
          </w:p>
        </w:tc>
      </w:tr>
      <w:tr w:rsidR="007D658B" w:rsidRPr="007D658B" w14:paraId="78474AE8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5A567E0F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6. A relação das partes é de natureza consumerista (0,40), uma vez que a </w:t>
            </w:r>
            <w:r w:rsidRPr="007D658B">
              <w:rPr>
                <w:i/>
                <w:iCs/>
              </w:rPr>
              <w:t>Casa Mil</w:t>
            </w:r>
            <w:r w:rsidRPr="007D658B">
              <w:t> é considerada fornecedora por ter comercializado o produto vendido (0,20), segundo o Art. 3º do CDC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vAlign w:val="center"/>
            <w:hideMark/>
          </w:tcPr>
          <w:p w14:paraId="432EDFAA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0,00/0,40/0,50/ 0,60/0,70</w:t>
            </w:r>
          </w:p>
        </w:tc>
      </w:tr>
      <w:tr w:rsidR="007D658B" w:rsidRPr="007D658B" w14:paraId="74D954B2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6211916D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7. Olga é destinatária final do produto (0,40), nos termos do Art. 2º do CDC (0,10)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5704F935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0,00/0,40/0,50</w:t>
            </w:r>
          </w:p>
        </w:tc>
      </w:tr>
      <w:tr w:rsidR="007D658B" w:rsidRPr="007D658B" w14:paraId="574343B3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509326D3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8. Competência do foro de domicílio dos autores (0,50), segundo o Art. 101, inciso I, do CDC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vAlign w:val="center"/>
            <w:hideMark/>
          </w:tcPr>
          <w:p w14:paraId="384557BA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0,00/0,50/0,60</w:t>
            </w:r>
          </w:p>
        </w:tc>
      </w:tr>
      <w:tr w:rsidR="007D658B" w:rsidRPr="007D658B" w14:paraId="43810C6F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4A890EA8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9. O prazo prescricional aplicável é o de cinco anos (0,50), segundoo Art. 27 do CDC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vAlign w:val="center"/>
            <w:hideMark/>
          </w:tcPr>
          <w:p w14:paraId="07041AB3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0,00/0,50/0,60</w:t>
            </w:r>
          </w:p>
        </w:tc>
      </w:tr>
      <w:tr w:rsidR="007D658B" w:rsidRPr="007D658B" w14:paraId="3575340E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48C6DC22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10. A responsabilidade da apelante é de natureza objetiva</w:t>
            </w:r>
            <w:r w:rsidRPr="007D658B">
              <w:rPr>
                <w:b/>
                <w:bCs/>
                <w:i/>
                <w:iCs/>
              </w:rPr>
              <w:t> </w:t>
            </w:r>
            <w:r w:rsidRPr="007D658B">
              <w:rPr>
                <w:b/>
                <w:bCs/>
              </w:rPr>
              <w:t>OU</w:t>
            </w:r>
            <w:r w:rsidRPr="007D658B">
              <w:t> independe de culpa (0,50), segundo o Art. 12 do CDC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vAlign w:val="center"/>
            <w:hideMark/>
          </w:tcPr>
          <w:p w14:paraId="0FF7EE14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0,00/0,50/0,60</w:t>
            </w:r>
          </w:p>
        </w:tc>
      </w:tr>
      <w:tr w:rsidR="007D658B" w:rsidRPr="007D658B" w14:paraId="57E8C5ED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6C5ADF2A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rPr>
                <w:b/>
                <w:bCs/>
              </w:rPr>
              <w:t>Pedidos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7530458A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 </w:t>
            </w:r>
          </w:p>
        </w:tc>
      </w:tr>
      <w:tr w:rsidR="007D658B" w:rsidRPr="007D658B" w14:paraId="2F982404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17FE0C9C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11. Desprovimento do recurso com manutenção da sentença apelada (0,30).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08368BA6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0,00/0,30</w:t>
            </w:r>
          </w:p>
        </w:tc>
      </w:tr>
      <w:tr w:rsidR="007D658B" w:rsidRPr="007D658B" w14:paraId="6439E837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7AAA7694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12. Acolhimento da preliminar das contrarrazões, caso conhecida a apelação (0,20).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789416C1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0,00/0,20</w:t>
            </w:r>
          </w:p>
        </w:tc>
      </w:tr>
      <w:tr w:rsidR="007D658B" w:rsidRPr="007D658B" w14:paraId="090EBB66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1C8E7ACC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lastRenderedPageBreak/>
              <w:t>13. Majoração dos honorários advocatícios (0,25), segundo o Art. 85, § 11, do CPC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vAlign w:val="center"/>
            <w:hideMark/>
          </w:tcPr>
          <w:p w14:paraId="21099E68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0,00/0,25/0,35</w:t>
            </w:r>
          </w:p>
        </w:tc>
      </w:tr>
      <w:tr w:rsidR="007D658B" w:rsidRPr="007D658B" w14:paraId="1E12F8BD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1537F3B3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rPr>
                <w:b/>
                <w:bCs/>
              </w:rPr>
              <w:t>Fechamento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1E8CE3FC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 </w:t>
            </w:r>
          </w:p>
        </w:tc>
      </w:tr>
      <w:tr w:rsidR="007D658B" w:rsidRPr="007D658B" w14:paraId="05135EB8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58DD3B5B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14. Local, data, assinatura e inscrição OAB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67" w:type="dxa"/>
              <w:bottom w:w="0" w:type="dxa"/>
              <w:right w:w="17" w:type="dxa"/>
            </w:tcMar>
            <w:hideMark/>
          </w:tcPr>
          <w:p w14:paraId="3A3B03F3" w14:textId="77777777" w:rsidR="007D658B" w:rsidRPr="007D658B" w:rsidRDefault="007D658B" w:rsidP="007D658B">
            <w:pPr>
              <w:ind w:firstLine="708"/>
              <w:jc w:val="both"/>
            </w:pPr>
            <w:r w:rsidRPr="007D658B">
              <w:t>0,00/0,10</w:t>
            </w:r>
          </w:p>
        </w:tc>
      </w:tr>
    </w:tbl>
    <w:p w14:paraId="181D8936" w14:textId="77777777" w:rsidR="007D658B" w:rsidRDefault="007D658B" w:rsidP="007D658B">
      <w:pPr>
        <w:ind w:firstLine="708"/>
        <w:jc w:val="both"/>
      </w:pPr>
    </w:p>
    <w:p w14:paraId="284A9831" w14:textId="77777777" w:rsidR="007D658B" w:rsidRDefault="007D658B" w:rsidP="007D658B">
      <w:pPr>
        <w:ind w:firstLine="708"/>
        <w:jc w:val="both"/>
      </w:pPr>
    </w:p>
    <w:p w14:paraId="32443D9B" w14:textId="65F632B1" w:rsidR="007D658B" w:rsidRDefault="007D658B" w:rsidP="0081233E">
      <w:pPr>
        <w:jc w:val="both"/>
      </w:pPr>
      <w:r>
        <w:t>Questão 1</w:t>
      </w:r>
      <w:r w:rsidR="0081233E">
        <w:t xml:space="preserve">: </w:t>
      </w:r>
      <w:r>
        <w:t xml:space="preserve">João, em 2011, celebra contrato escrito com sua sobrinha Maria (maior e capaz), sem prazo determinado, por via do qual empresta uma loja comercial de 350m2, situada em área urbana, transferindo-lhe a posse com a finalidade estrita de dar-lhe  oportunidade de explorar atividade empresarial para a sua subsistência. Passados 12 (doze) anos (2023), João descobre que Maria passou a residir no imóvel, desde que desistiu de empreender, há quatro anos (2019), e conseguiu emprego formal na iniciativa privada.   </w:t>
      </w:r>
      <w:r w:rsidR="0081233E">
        <w:t xml:space="preserve"> </w:t>
      </w:r>
      <w:r>
        <w:t xml:space="preserve">Inconformado, João notifica Maria para que ela restitua o bem imóvel no prazo de 30 (trinta) dias, denunciando unilateralmente o contrato. Três semanas depois, recebe citação eletrônica em ação de usucapião promovida por Maria, na qual requer a declaração de usucapião, considerando o uso pacífico e contínuo da posse por mais de 10 (dez) anos, com base na usucapião extraordinária com redução de prazo, considerando o estabelecimento de moradia e serviços de caráter produtivo.  </w:t>
      </w:r>
      <w:r w:rsidR="0081233E">
        <w:t xml:space="preserve"> </w:t>
      </w:r>
      <w:r>
        <w:t>Em sua defesa, João afirma que ele é o proprietário do imóvel e Maria é quem está obrigada a restituir -lhe o bem, em razão da extinção do contrato outrora firmado entre as partes. Diante do caso narrado, responda aos itens a seguir.</w:t>
      </w:r>
    </w:p>
    <w:p w14:paraId="1C539B5F" w14:textId="3A95EA1E" w:rsidR="007D658B" w:rsidRDefault="007D658B" w:rsidP="0081233E">
      <w:pPr>
        <w:jc w:val="both"/>
      </w:pPr>
      <w:r>
        <w:t>A) Maria tem direito de usucapir o imóvel? Justifique. (Valor: 0,65)</w:t>
      </w:r>
      <w:r w:rsidR="0081233E">
        <w:t xml:space="preserve"> </w:t>
      </w:r>
      <w:r w:rsidR="0081233E" w:rsidRPr="0081233E">
        <w:t>GABARITO:</w:t>
      </w:r>
      <w:r w:rsidR="0081233E">
        <w:t xml:space="preserve"> </w:t>
      </w:r>
      <w:r w:rsidRPr="007D658B">
        <w:t>Não. Maria não tem direito a obter a declaração de usucapião do bem imóvel em questão. A despeito de ter o tempo de posse suficiente e adequado ao seu pedido (usucapião extraordinária de prazo reduzido – Art. 1.238, </w:t>
      </w:r>
      <w:r w:rsidRPr="007D658B">
        <w:rPr>
          <w:i/>
          <w:iCs/>
        </w:rPr>
        <w:t>caput  e </w:t>
      </w:r>
      <w:r w:rsidRPr="007D658B">
        <w:t>parágrafo único</w:t>
      </w:r>
      <w:r w:rsidRPr="007D658B">
        <w:rPr>
          <w:i/>
          <w:iCs/>
        </w:rPr>
        <w:t>,</w:t>
      </w:r>
      <w:r w:rsidRPr="007D658B">
        <w:t> do CC), com a demonstração dos requisitos da moradia e utilização do bem em caráter produtivo, bem como as características objetivas da posse bem delineadas (posse pacífica e ininterrupta), falta o requisito subjetivo do </w:t>
      </w:r>
      <w:r w:rsidRPr="007D658B">
        <w:rPr>
          <w:i/>
          <w:iCs/>
        </w:rPr>
        <w:t>animus domini</w:t>
      </w:r>
      <w:r w:rsidRPr="007D658B">
        <w:t>. Isso porque havia relação contratual de comodato (empréstimo de coisa infungível), o que reflete a ausência de intenção e consciência da comodatária de “possuir a coisa como sua”, eis que era sabidamente comodatária.</w:t>
      </w:r>
    </w:p>
    <w:p w14:paraId="5C59A7B4" w14:textId="140DD4A8" w:rsidR="007D658B" w:rsidRDefault="007D658B" w:rsidP="007D658B">
      <w:pPr>
        <w:jc w:val="both"/>
      </w:pPr>
      <w:r>
        <w:t>B) Em contestação, João pode formular pedido de condenação de Maria a restituir o imóvel a seu favor, nos autos da ação de usucapião? Justifique. (Valor: 0,60)</w:t>
      </w:r>
      <w:r w:rsidR="0081233E">
        <w:t xml:space="preserve"> </w:t>
      </w:r>
      <w:r w:rsidR="0081233E" w:rsidRPr="0081233E">
        <w:t>GABARITO:</w:t>
      </w:r>
      <w:r w:rsidR="0081233E">
        <w:t xml:space="preserve"> </w:t>
      </w:r>
      <w:r w:rsidRPr="007D658B">
        <w:t>Sim. A ação de usucapião segue o procedimento comum no CPC, sendo lícito ao réu, em contestação, propor reconvenção para manifestar pretensão própria, conexa com a ação principal, na forma do Art. 343 do CPC.</w:t>
      </w:r>
    </w:p>
    <w:p w14:paraId="37068676" w14:textId="77777777" w:rsidR="0081233E" w:rsidRDefault="0081233E" w:rsidP="007D658B">
      <w:pPr>
        <w:jc w:val="both"/>
      </w:pPr>
    </w:p>
    <w:p w14:paraId="621062CD" w14:textId="390220C5" w:rsidR="007D658B" w:rsidRDefault="007D658B" w:rsidP="007D658B">
      <w:pPr>
        <w:jc w:val="both"/>
      </w:pPr>
      <w:r w:rsidRPr="007D658B">
        <w:rPr>
          <w:noProof/>
        </w:rPr>
        <w:drawing>
          <wp:inline distT="0" distB="0" distL="0" distR="0" wp14:anchorId="21B005B4" wp14:editId="7D630642">
            <wp:extent cx="5400040" cy="1134745"/>
            <wp:effectExtent l="0" t="0" r="0" b="8255"/>
            <wp:docPr id="10081644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644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C67E2" w14:textId="77777777" w:rsidR="007D658B" w:rsidRDefault="007D658B" w:rsidP="007D658B">
      <w:pPr>
        <w:jc w:val="both"/>
      </w:pPr>
    </w:p>
    <w:p w14:paraId="4FF976EA" w14:textId="77777777" w:rsidR="007D658B" w:rsidRDefault="007D658B" w:rsidP="007D658B">
      <w:pPr>
        <w:jc w:val="both"/>
      </w:pPr>
    </w:p>
    <w:p w14:paraId="1A751130" w14:textId="77777777" w:rsidR="007D658B" w:rsidRDefault="007D658B" w:rsidP="007D658B">
      <w:pPr>
        <w:jc w:val="both"/>
      </w:pPr>
    </w:p>
    <w:p w14:paraId="4748F4B9" w14:textId="77777777" w:rsidR="007D658B" w:rsidRDefault="007D658B" w:rsidP="007D658B">
      <w:pPr>
        <w:jc w:val="both"/>
      </w:pPr>
    </w:p>
    <w:p w14:paraId="3012E5DA" w14:textId="44E3A13C" w:rsidR="007D658B" w:rsidRDefault="007D658B" w:rsidP="007D658B">
      <w:pPr>
        <w:jc w:val="both"/>
      </w:pPr>
      <w:r>
        <w:t>Questão 2</w:t>
      </w:r>
      <w:r w:rsidR="0081233E">
        <w:t xml:space="preserve">: </w:t>
      </w:r>
      <w:r>
        <w:t>Desde os 2 (dois) anos, Tália não tem qualquer contato com seus pais biológicos e vem sendo cuidada pelos seus tios, Lúcio e Raquel, que possuem a sua guarda judicial. Atualmente Tália tem 12 (doze) anos, e, como sempre foi tratada como filha do casal, foram constituídos fortes vínculos afetivos. Diante dessa situação já consolidada, Lúcio e Raquel, em conformidade com o desejo de Tália, desejam regularizar a relação de filiação de forma definitiva, inclusive para que na certidão de nascimento de Tália sejam excluídos os nomes dos genitores para incluir seus nomes como pais da infante.</w:t>
      </w:r>
      <w:r w:rsidR="0081233E">
        <w:t xml:space="preserve"> </w:t>
      </w:r>
      <w:r>
        <w:t>Considerando que os pais biológicos de Tália já manifestaram que estão de acordo com a intenção manifestada por Lúcio, Raquel e Tália, responda aos itens a seguir.</w:t>
      </w:r>
    </w:p>
    <w:p w14:paraId="467648E3" w14:textId="6BAD4426" w:rsidR="007D658B" w:rsidRDefault="007D658B" w:rsidP="007D658B">
      <w:pPr>
        <w:jc w:val="both"/>
      </w:pPr>
      <w:r>
        <w:t>A) Indique as providências jurídicas necessárias para a regularização da relação de filiação de forma definitiva, como pretendido por Lúcio, Raquel e Tália, inclusive para exclusão dos nomes dos pais biológicos e inclusão dos nomes de Lúcio e Raquel como pais de Tália em sua certidão de nascimento. Justifique. (Valor: 0,65)</w:t>
      </w:r>
    </w:p>
    <w:p w14:paraId="497E895D" w14:textId="7EC8A2A2" w:rsidR="007D658B" w:rsidRPr="007D658B" w:rsidRDefault="0081233E" w:rsidP="007D658B">
      <w:pPr>
        <w:jc w:val="both"/>
      </w:pPr>
      <w:r w:rsidRPr="0081233E">
        <w:t>GABARITO:</w:t>
      </w:r>
      <w:r>
        <w:t xml:space="preserve"> </w:t>
      </w:r>
      <w:r w:rsidR="007D658B" w:rsidRPr="007D658B">
        <w:t>A adoção é a medida necessária para a regularização definitiva da relação de filiação, nos termos do Art. 50, § 13, inciso II, do ECA, sendo necessária a prévia destituição do poder familiar dos genitores de Tália, com base no Art. 1.635, inciso IV, do Código Civil. </w:t>
      </w:r>
    </w:p>
    <w:p w14:paraId="54932188" w14:textId="002D5FAD" w:rsidR="007D658B" w:rsidRPr="007D658B" w:rsidRDefault="007D658B" w:rsidP="007D658B">
      <w:pPr>
        <w:jc w:val="both"/>
      </w:pPr>
      <w:r>
        <w:t>B) Onde deve ser ajuizada a ação judicial? Justifique. (Valor: 0,60)</w:t>
      </w:r>
      <w:r w:rsidR="0081233E">
        <w:t xml:space="preserve"> </w:t>
      </w:r>
      <w:r w:rsidR="0081233E" w:rsidRPr="0081233E">
        <w:rPr>
          <w:b/>
          <w:bCs/>
        </w:rPr>
        <w:t>GABARITO:</w:t>
      </w:r>
      <w:r w:rsidR="0081233E">
        <w:rPr>
          <w:b/>
          <w:bCs/>
        </w:rPr>
        <w:t xml:space="preserve"> </w:t>
      </w:r>
      <w:r w:rsidRPr="007D658B">
        <w:t>A ação deve ser ajuizada no juízo do local onde os responsáveis, que já detêm a guarda, têm o seu domicílio, de acordo com o Art. 147, inciso I, do ECA.</w:t>
      </w:r>
    </w:p>
    <w:p w14:paraId="4F53C7E6" w14:textId="77777777" w:rsidR="007D658B" w:rsidRDefault="007D658B" w:rsidP="007D658B">
      <w:pPr>
        <w:jc w:val="both"/>
      </w:pPr>
    </w:p>
    <w:p w14:paraId="1BE52D4C" w14:textId="4A09CA87" w:rsidR="007D658B" w:rsidRDefault="007D658B" w:rsidP="007D658B">
      <w:pPr>
        <w:jc w:val="both"/>
      </w:pPr>
      <w:r w:rsidRPr="007D658B">
        <w:rPr>
          <w:noProof/>
        </w:rPr>
        <w:drawing>
          <wp:inline distT="0" distB="0" distL="0" distR="0" wp14:anchorId="74AB6A84" wp14:editId="42AC96C3">
            <wp:extent cx="5400040" cy="1119505"/>
            <wp:effectExtent l="0" t="0" r="0" b="4445"/>
            <wp:docPr id="9466884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6884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D68E9" w14:textId="77777777" w:rsidR="007D658B" w:rsidRDefault="007D658B" w:rsidP="007D658B">
      <w:pPr>
        <w:jc w:val="both"/>
      </w:pPr>
    </w:p>
    <w:p w14:paraId="738E3018" w14:textId="77777777" w:rsidR="007D658B" w:rsidRDefault="007D658B" w:rsidP="007D658B">
      <w:pPr>
        <w:jc w:val="both"/>
      </w:pPr>
    </w:p>
    <w:p w14:paraId="370C99F9" w14:textId="7F84E31F" w:rsidR="007D658B" w:rsidRPr="007D658B" w:rsidRDefault="007D658B" w:rsidP="007D658B">
      <w:pPr>
        <w:jc w:val="both"/>
      </w:pPr>
      <w:r w:rsidRPr="007D658B">
        <w:rPr>
          <w:b/>
          <w:bCs/>
        </w:rPr>
        <w:t>Questão 3</w:t>
      </w:r>
      <w:r w:rsidR="0081233E">
        <w:t xml:space="preserve">: </w:t>
      </w:r>
      <w:r w:rsidRPr="007D658B">
        <w:t>Maria cadastrou-se e adquiriu serviço de aprendizagem </w:t>
      </w:r>
      <w:r w:rsidRPr="007D658B">
        <w:rPr>
          <w:i/>
          <w:iCs/>
        </w:rPr>
        <w:t>on-line</w:t>
      </w:r>
      <w:r w:rsidRPr="007D658B">
        <w:t> de língua estrangeira na sociedade empresária </w:t>
      </w:r>
      <w:r w:rsidRPr="007D658B">
        <w:rPr>
          <w:i/>
          <w:iCs/>
        </w:rPr>
        <w:t>Hello English Ltda.</w:t>
      </w:r>
      <w:r w:rsidRPr="007D658B">
        <w:t>, dando consentimento, informado nos termos de uso e autorização, para tratamento de seus dados pessoais. Após 1 (um) ano de curso, decidiu romper o vínculo, mas continuou recebendo muitas notificações indesejadas da sociedade empresária.</w:t>
      </w:r>
    </w:p>
    <w:p w14:paraId="61040B04" w14:textId="5E12362A" w:rsidR="007D658B" w:rsidRPr="007D658B" w:rsidRDefault="007D658B" w:rsidP="007D658B">
      <w:pPr>
        <w:jc w:val="both"/>
      </w:pPr>
      <w:r w:rsidRPr="007D658B">
        <w:t>Mesmo sem visualizar qualquer ilegalidade quanto ao tratamento de seus dados pessoais, formulou requerimento expresso via canal de comunicação da empresa para (i) retirar o consentimento no tratamento de dados; e (ii) eliminar os seus dados cadastrais em definitivo, para fins de publicidade e </w:t>
      </w:r>
      <w:r w:rsidRPr="007D658B">
        <w:rPr>
          <w:i/>
          <w:iCs/>
        </w:rPr>
        <w:t>marketing</w:t>
      </w:r>
      <w:r w:rsidRPr="007D658B">
        <w:t>.</w:t>
      </w:r>
      <w:r w:rsidR="0081233E">
        <w:t xml:space="preserve"> </w:t>
      </w:r>
      <w:r w:rsidRPr="007D658B">
        <w:t>Em resposta, a sociedade empresária informou que não atenderia à solicitação porque a operadora dos dados (</w:t>
      </w:r>
      <w:r w:rsidRPr="007D658B">
        <w:rPr>
          <w:i/>
          <w:iCs/>
        </w:rPr>
        <w:t>SuperData Ltda.</w:t>
      </w:r>
      <w:r w:rsidRPr="007D658B">
        <w:t>) informou que os dados foram tratados dentro da lei, e que Maria não teria direito a pedir a eliminação dos dados para os fins desejados (evitar a publicidade e </w:t>
      </w:r>
      <w:r w:rsidRPr="007D658B">
        <w:rPr>
          <w:i/>
          <w:iCs/>
        </w:rPr>
        <w:t>marketing</w:t>
      </w:r>
      <w:r w:rsidRPr="007D658B">
        <w:t>), considerando que os dados não são sensíveis.</w:t>
      </w:r>
      <w:r w:rsidR="0081233E">
        <w:t xml:space="preserve"> </w:t>
      </w:r>
      <w:r w:rsidRPr="007D658B">
        <w:t>Irritada, até porque continuou a receber material publicitário, Maria ajuizou ação judicial contra a sociedade empresária </w:t>
      </w:r>
      <w:r w:rsidRPr="007D658B">
        <w:rPr>
          <w:i/>
          <w:iCs/>
        </w:rPr>
        <w:t>SuperData Ltda.</w:t>
      </w:r>
      <w:r w:rsidRPr="007D658B">
        <w:t xml:space="preserve">, e notificou a Autoridade Nacional de Proteção de Dados (ANPD) sobre a conduta adotada por </w:t>
      </w:r>
      <w:r w:rsidRPr="007D658B">
        <w:lastRenderedPageBreak/>
        <w:t>ambas as empresas.</w:t>
      </w:r>
      <w:r w:rsidR="0081233E">
        <w:t xml:space="preserve"> </w:t>
      </w:r>
      <w:r w:rsidRPr="007D658B">
        <w:t>A sociedade empresária ré (</w:t>
      </w:r>
      <w:r w:rsidRPr="007D658B">
        <w:rPr>
          <w:i/>
          <w:iCs/>
        </w:rPr>
        <w:t>SuperData Ltda.</w:t>
      </w:r>
      <w:r w:rsidRPr="007D658B">
        <w:t>) alega que sua responsabilidade é apenas tratar os dados, não sendo ela quem determina a exclusão dos dados, mas somente a controladora (</w:t>
      </w:r>
      <w:r w:rsidRPr="007D658B">
        <w:rPr>
          <w:i/>
          <w:iCs/>
        </w:rPr>
        <w:t>Hello English Ltda.</w:t>
      </w:r>
      <w:r w:rsidRPr="007D658B">
        <w:t>), razão pela qual não responde pelo pedido de Maria, pois nunca recebeu uma ordem da controladora para excluir os dados de Maria.</w:t>
      </w:r>
      <w:r w:rsidR="0081233E">
        <w:t xml:space="preserve"> </w:t>
      </w:r>
      <w:r w:rsidRPr="007D658B">
        <w:t>Sobre a hipótese apresentada, responda aos itens a seguir.</w:t>
      </w:r>
    </w:p>
    <w:p w14:paraId="5B354F69" w14:textId="5BEBA325" w:rsidR="007D658B" w:rsidRPr="007D658B" w:rsidRDefault="007D658B" w:rsidP="0081233E">
      <w:pPr>
        <w:jc w:val="both"/>
      </w:pPr>
      <w:r w:rsidRPr="007D658B">
        <w:rPr>
          <w:b/>
          <w:bCs/>
        </w:rPr>
        <w:t>A) Maria tem o direito de promover a eliminação de seus dados cadastrais especificamente voltados para as ações de publicidade e </w:t>
      </w:r>
      <w:r w:rsidRPr="007D658B">
        <w:rPr>
          <w:b/>
          <w:bCs/>
          <w:i/>
          <w:iCs/>
        </w:rPr>
        <w:t>marketing</w:t>
      </w:r>
      <w:r w:rsidRPr="007D658B">
        <w:rPr>
          <w:b/>
          <w:bCs/>
        </w:rPr>
        <w:t>? Justifique.</w:t>
      </w:r>
      <w:r w:rsidRPr="007D658B">
        <w:t> (Valor: 0,65)</w:t>
      </w:r>
      <w:r w:rsidR="0081233E">
        <w:t xml:space="preserve">. </w:t>
      </w:r>
      <w:r w:rsidR="0081233E" w:rsidRPr="0081233E">
        <w:t>GABARITO:</w:t>
      </w:r>
      <w:r w:rsidR="0081233E">
        <w:t xml:space="preserve"> </w:t>
      </w:r>
      <w:r w:rsidRPr="007D658B">
        <w:t xml:space="preserve"> Sim. O Art. 8º, § 5º, da Lei nº 13.709/18 (LGPD) dispõe que “o consentimento pode ser revogado a qualquer momento mediante manifestação expressa do titular, por procedimento gratuito e facilitado, ratificados os tratamentos realizados sob amparo do consentimento anteriormente manifestado, enquanto não houver requerimento de eliminação”. Em razão disso, deve-se operar o término no tratamento de dados (Art. 15, inciso III, da LGPD), com a consequente eliminação dos dados cadastrais para os fins especificados (publicidade e marketing), na forma do Art. 16, caput, da LGPD.</w:t>
      </w:r>
    </w:p>
    <w:p w14:paraId="1E957E0E" w14:textId="551D43B9" w:rsidR="007D658B" w:rsidRDefault="007D658B" w:rsidP="0081233E">
      <w:pPr>
        <w:jc w:val="both"/>
      </w:pPr>
      <w:r w:rsidRPr="007D658B">
        <w:rPr>
          <w:b/>
          <w:bCs/>
        </w:rPr>
        <w:t>B) A sociedade empresária </w:t>
      </w:r>
      <w:r w:rsidRPr="007D658B">
        <w:rPr>
          <w:b/>
          <w:bCs/>
          <w:i/>
          <w:iCs/>
        </w:rPr>
        <w:t>SuperData Ltda.</w:t>
      </w:r>
      <w:r w:rsidRPr="007D658B">
        <w:rPr>
          <w:b/>
          <w:bCs/>
        </w:rPr>
        <w:t>, na posição de simples operadora de dados pessoais, responde por danos eventualmente causados a Maria? Justifique. </w:t>
      </w:r>
      <w:r w:rsidRPr="007D658B">
        <w:t>(Valor: 0,60)</w:t>
      </w:r>
      <w:r w:rsidR="0081233E">
        <w:t xml:space="preserve">. </w:t>
      </w:r>
      <w:r w:rsidR="0081233E" w:rsidRPr="0081233E">
        <w:t>GABARITO:</w:t>
      </w:r>
      <w:r w:rsidRPr="007D658B">
        <w:t xml:space="preserve"> Sim. O operador de dados pessoais responde solidariamente com o controlador de dados pessoais pelos danos causados pela tratamento quando descumprir as obrigações da legislação de proteção de dados, na forma do Art. 42, §1º, inciso I, da LGPD.</w:t>
      </w:r>
    </w:p>
    <w:p w14:paraId="35A06031" w14:textId="77777777" w:rsidR="007D658B" w:rsidRDefault="007D658B" w:rsidP="007D658B">
      <w:pPr>
        <w:ind w:firstLine="708"/>
        <w:jc w:val="both"/>
      </w:pPr>
    </w:p>
    <w:p w14:paraId="11789EAB" w14:textId="77777777" w:rsidR="007D658B" w:rsidRDefault="007D658B" w:rsidP="007D658B">
      <w:pPr>
        <w:ind w:firstLine="708"/>
        <w:jc w:val="both"/>
      </w:pPr>
    </w:p>
    <w:p w14:paraId="286E4033" w14:textId="64970A72" w:rsidR="007D658B" w:rsidRDefault="007D658B" w:rsidP="007D658B">
      <w:pPr>
        <w:ind w:firstLine="708"/>
        <w:jc w:val="both"/>
      </w:pPr>
      <w:r w:rsidRPr="007D658B">
        <w:rPr>
          <w:noProof/>
        </w:rPr>
        <w:drawing>
          <wp:inline distT="0" distB="0" distL="0" distR="0" wp14:anchorId="53598E5D" wp14:editId="3A512789">
            <wp:extent cx="5400040" cy="1826260"/>
            <wp:effectExtent l="0" t="0" r="0" b="2540"/>
            <wp:docPr id="11596407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407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6A056" w14:textId="77777777" w:rsidR="007D658B" w:rsidRDefault="007D658B" w:rsidP="007D658B">
      <w:pPr>
        <w:ind w:firstLine="708"/>
        <w:jc w:val="both"/>
      </w:pPr>
    </w:p>
    <w:p w14:paraId="49007A3A" w14:textId="79B15486" w:rsidR="007D658B" w:rsidRPr="007D658B" w:rsidRDefault="007D658B" w:rsidP="0081233E">
      <w:pPr>
        <w:jc w:val="both"/>
      </w:pPr>
      <w:r w:rsidRPr="007D658B">
        <w:rPr>
          <w:b/>
          <w:bCs/>
        </w:rPr>
        <w:t>Questão 4</w:t>
      </w:r>
      <w:r w:rsidR="0081233E">
        <w:t xml:space="preserve">: </w:t>
      </w:r>
      <w:r w:rsidRPr="007D658B">
        <w:t>Fernanda é dona da loja </w:t>
      </w:r>
      <w:r w:rsidRPr="007D658B">
        <w:rPr>
          <w:i/>
          <w:iCs/>
        </w:rPr>
        <w:t>Obra Mais</w:t>
      </w:r>
      <w:r w:rsidRPr="007D658B">
        <w:t> que vende material de construção. No mês passado ela fez uma venda de R$ 30.000,00 (trinta mil reais) para José, que pagou o material com cheque. No entanto, ao ser descontado, o cheque não foi pago pelo banco por falta de fundos.</w:t>
      </w:r>
      <w:r w:rsidR="0081233E">
        <w:t xml:space="preserve"> </w:t>
      </w:r>
      <w:r w:rsidRPr="007D658B">
        <w:t>A respeito dessa situação, responda aos itens a seguir.</w:t>
      </w:r>
    </w:p>
    <w:p w14:paraId="3DA0B96D" w14:textId="5F5DCBC2" w:rsidR="007D658B" w:rsidRPr="007D658B" w:rsidRDefault="007D658B" w:rsidP="0081233E">
      <w:pPr>
        <w:jc w:val="both"/>
      </w:pPr>
      <w:r w:rsidRPr="007D658B">
        <w:rPr>
          <w:b/>
          <w:bCs/>
        </w:rPr>
        <w:t>A) Qual a ação mais célere que Fernanda deve adotar para cobrar o valor devido e qual é seu prazo prescricional? Justifique. </w:t>
      </w:r>
      <w:r w:rsidRPr="007D658B">
        <w:t>(Valor: 0,65)</w:t>
      </w:r>
      <w:r w:rsidR="0081233E">
        <w:t xml:space="preserve"> </w:t>
      </w:r>
      <w:r w:rsidR="0081233E" w:rsidRPr="0081233E">
        <w:rPr>
          <w:b/>
          <w:bCs/>
        </w:rPr>
        <w:t>GABARITO:</w:t>
      </w:r>
      <w:r w:rsidR="0081233E">
        <w:rPr>
          <w:b/>
          <w:bCs/>
        </w:rPr>
        <w:t xml:space="preserve"> </w:t>
      </w:r>
      <w:r w:rsidRPr="007D658B">
        <w:t>Fernanda deve ingressar com uma execução de título extrajudicial, por ser o cheque título executivo extrajudicial, na forma do Art. 784, inciso I, do CPC, no prazo prescricional máximo de 6 meses, contados da expiração do prazo de apresentação, como determina o Art. 59 da Lei nº 7.357/85.</w:t>
      </w:r>
    </w:p>
    <w:p w14:paraId="28DD5DF2" w14:textId="5595B7E3" w:rsidR="007D658B" w:rsidRDefault="007D658B" w:rsidP="0081233E">
      <w:pPr>
        <w:jc w:val="both"/>
      </w:pPr>
      <w:r w:rsidRPr="007D658B">
        <w:rPr>
          <w:b/>
          <w:bCs/>
        </w:rPr>
        <w:lastRenderedPageBreak/>
        <w:t>B) Considerando que o único bem localizado para satisfação do débito foi o táxi de José, é possível determinar a penhora do automóvel? Justifique. </w:t>
      </w:r>
      <w:r w:rsidRPr="007D658B">
        <w:t>(Valor: 0,60)</w:t>
      </w:r>
      <w:r w:rsidR="0081233E">
        <w:t xml:space="preserve"> </w:t>
      </w:r>
      <w:r w:rsidR="0081233E" w:rsidRPr="0081233E">
        <w:rPr>
          <w:b/>
          <w:bCs/>
        </w:rPr>
        <w:t>GABARITO:</w:t>
      </w:r>
      <w:r w:rsidR="0081233E">
        <w:rPr>
          <w:b/>
          <w:bCs/>
        </w:rPr>
        <w:t xml:space="preserve"> </w:t>
      </w:r>
      <w:r w:rsidRPr="007D658B">
        <w:t>Não, pois o táxi é instrumento de trabalho de José, e, na forma do Art. 833, inciso V, do CPC, os bens necessários ao exercício da profissão são impenhoráveis.</w:t>
      </w:r>
    </w:p>
    <w:p w14:paraId="73E81E5D" w14:textId="77777777" w:rsidR="007D658B" w:rsidRDefault="007D658B" w:rsidP="007D658B">
      <w:pPr>
        <w:ind w:firstLine="708"/>
        <w:jc w:val="both"/>
      </w:pPr>
    </w:p>
    <w:p w14:paraId="35ACF324" w14:textId="73BE57EA" w:rsidR="007D658B" w:rsidRPr="007D658B" w:rsidRDefault="007D658B" w:rsidP="007D658B">
      <w:pPr>
        <w:ind w:firstLine="708"/>
        <w:jc w:val="both"/>
      </w:pPr>
      <w:r w:rsidRPr="007D658B">
        <w:rPr>
          <w:noProof/>
        </w:rPr>
        <w:drawing>
          <wp:inline distT="0" distB="0" distL="0" distR="0" wp14:anchorId="683F9821" wp14:editId="210CD771">
            <wp:extent cx="5400040" cy="1332865"/>
            <wp:effectExtent l="0" t="0" r="0" b="635"/>
            <wp:docPr id="1462550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502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AA64E" w14:textId="77777777" w:rsidR="007D658B" w:rsidRDefault="007D658B" w:rsidP="007D658B">
      <w:pPr>
        <w:ind w:firstLine="708"/>
        <w:jc w:val="both"/>
      </w:pPr>
    </w:p>
    <w:p w14:paraId="34F9B099" w14:textId="77777777" w:rsidR="007D658B" w:rsidRDefault="007D658B" w:rsidP="007D658B">
      <w:pPr>
        <w:ind w:firstLine="708"/>
        <w:jc w:val="both"/>
      </w:pPr>
    </w:p>
    <w:p w14:paraId="068A516F" w14:textId="77777777" w:rsidR="007D658B" w:rsidRDefault="007D658B" w:rsidP="007D658B">
      <w:pPr>
        <w:ind w:firstLine="708"/>
        <w:jc w:val="both"/>
      </w:pPr>
    </w:p>
    <w:p w14:paraId="007E9123" w14:textId="77777777" w:rsidR="007D658B" w:rsidRPr="00AD6D71" w:rsidRDefault="007D658B" w:rsidP="007D658B">
      <w:pPr>
        <w:ind w:firstLine="708"/>
        <w:jc w:val="both"/>
      </w:pPr>
    </w:p>
    <w:sectPr w:rsidR="007D658B" w:rsidRPr="00AD6D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94"/>
    <w:rsid w:val="00260761"/>
    <w:rsid w:val="00313790"/>
    <w:rsid w:val="00342B94"/>
    <w:rsid w:val="003E625A"/>
    <w:rsid w:val="00434F1C"/>
    <w:rsid w:val="005F08EA"/>
    <w:rsid w:val="006365E5"/>
    <w:rsid w:val="00747601"/>
    <w:rsid w:val="007D658B"/>
    <w:rsid w:val="0081233E"/>
    <w:rsid w:val="00816E88"/>
    <w:rsid w:val="00865FB5"/>
    <w:rsid w:val="009C0DD1"/>
    <w:rsid w:val="00AA107C"/>
    <w:rsid w:val="00AB69D4"/>
    <w:rsid w:val="00AB7B83"/>
    <w:rsid w:val="00AC1CBB"/>
    <w:rsid w:val="00AD6D71"/>
    <w:rsid w:val="00C71470"/>
    <w:rsid w:val="00D57786"/>
    <w:rsid w:val="00D7454A"/>
    <w:rsid w:val="00E81272"/>
    <w:rsid w:val="00F9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9F6E"/>
  <w15:chartTrackingRefBased/>
  <w15:docId w15:val="{BDC50838-FE6F-443A-ADEC-9AA35081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42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2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42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2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2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2B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2B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2B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2B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2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2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42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2B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2B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2B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2B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2B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2B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2B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2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2B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2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2B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2B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2B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2B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2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2B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2B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2147</Words>
  <Characters>11594</Characters>
  <Application>Microsoft Office Word</Application>
  <DocSecurity>0</DocSecurity>
  <Lines>96</Lines>
  <Paragraphs>27</Paragraphs>
  <ScaleCrop>false</ScaleCrop>
  <Company/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Augusto Lopes</dc:creator>
  <cp:keywords/>
  <dc:description/>
  <cp:lastModifiedBy>Julio Augusto Lopes</cp:lastModifiedBy>
  <cp:revision>5</cp:revision>
  <dcterms:created xsi:type="dcterms:W3CDTF">2026-08-24T23:31:00Z</dcterms:created>
  <dcterms:modified xsi:type="dcterms:W3CDTF">2026-08-25T23:25:00Z</dcterms:modified>
</cp:coreProperties>
</file>